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FE" w:rsidRDefault="00EB04FE" w:rsidP="00EB04FE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Pr="00AC4FE5">
        <w:rPr>
          <w:rFonts w:hint="eastAsia"/>
          <w:sz w:val="40"/>
          <w:szCs w:val="40"/>
          <w:lang w:eastAsia="zh-CN"/>
        </w:rPr>
        <w:t>人民医院</w:t>
      </w:r>
      <w:r w:rsidR="00FD3CCD">
        <w:rPr>
          <w:rFonts w:hint="eastAsia"/>
          <w:sz w:val="40"/>
          <w:szCs w:val="40"/>
          <w:lang w:eastAsia="zh-CN"/>
        </w:rPr>
        <w:t>2018</w:t>
      </w:r>
      <w:r w:rsidR="00F015A4">
        <w:rPr>
          <w:rFonts w:hint="eastAsia"/>
          <w:sz w:val="40"/>
          <w:szCs w:val="40"/>
          <w:lang w:eastAsia="zh-CN"/>
        </w:rPr>
        <w:t>年</w:t>
      </w:r>
    </w:p>
    <w:p w:rsidR="00EB04FE" w:rsidRPr="00F70A00" w:rsidRDefault="00EB04FE" w:rsidP="00EB04FE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护理管理质量评价系统运维项目</w:t>
      </w:r>
      <w:r w:rsidRPr="00AC4FE5">
        <w:rPr>
          <w:rFonts w:hint="eastAsia"/>
          <w:sz w:val="40"/>
          <w:szCs w:val="40"/>
          <w:lang w:eastAsia="zh-CN"/>
        </w:rPr>
        <w:t>SOW</w:t>
      </w:r>
      <w:r>
        <w:rPr>
          <w:rFonts w:hint="eastAsia"/>
          <w:sz w:val="40"/>
          <w:szCs w:val="40"/>
          <w:lang w:eastAsia="zh-CN"/>
        </w:rPr>
        <w:t>_</w:t>
      </w:r>
      <w:r>
        <w:rPr>
          <w:rFonts w:hint="eastAsia"/>
          <w:sz w:val="40"/>
          <w:szCs w:val="40"/>
          <w:lang w:eastAsia="zh-CN"/>
        </w:rPr>
        <w:t>改造部分</w:t>
      </w:r>
    </w:p>
    <w:p w:rsidR="00EB04FE" w:rsidRPr="00BB4942" w:rsidRDefault="00EB04FE" w:rsidP="00EB04FE">
      <w:pPr>
        <w:rPr>
          <w:lang w:eastAsia="zh-CN"/>
        </w:rPr>
      </w:pPr>
    </w:p>
    <w:p w:rsidR="00EB04FE" w:rsidRPr="005D7BA5" w:rsidRDefault="00EB04FE" w:rsidP="00EB04FE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EB04FE" w:rsidRPr="00681DC4" w:rsidRDefault="00EB04FE" w:rsidP="00EB04FE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EB04FE" w:rsidRPr="005F221A" w:rsidRDefault="00EB04FE" w:rsidP="00EB04FE">
      <w:pPr>
        <w:pStyle w:val="088"/>
        <w:ind w:leftChars="238" w:left="571" w:firstLineChars="200" w:firstLine="480"/>
        <w:rPr>
          <w:rFonts w:ascii="Calibri" w:hAnsi="Calibri" w:cs="Times New Roman"/>
          <w:kern w:val="0"/>
          <w:sz w:val="24"/>
          <w:szCs w:val="24"/>
          <w:lang w:bidi="en-US"/>
        </w:rPr>
      </w:pPr>
      <w:r w:rsidRPr="005F221A">
        <w:rPr>
          <w:rFonts w:ascii="Calibri" w:hAnsi="Calibri" w:cs="Times New Roman" w:hint="eastAsia"/>
          <w:kern w:val="0"/>
          <w:sz w:val="24"/>
          <w:szCs w:val="24"/>
          <w:lang w:bidi="en-US"/>
        </w:rPr>
        <w:t>包括护理质量管理评价系统软件的定制报表功能、报表定时派送功能、报表临时派送功能、报表检查功能、报表信息查询功能、报表各项统计功能、系统权限设置功能、系统代码维护功能、系统管理员功能等，护理质量评价系统数据库等涉及公司部分的现场日常维护、新需求调研、接口维护、定制开发、培训服务等。</w:t>
      </w:r>
    </w:p>
    <w:p w:rsidR="00EB04FE" w:rsidRDefault="00EB04FE" w:rsidP="00EB04FE">
      <w:pPr>
        <w:pStyle w:val="1"/>
        <w:rPr>
          <w:lang w:eastAsia="zh-CN"/>
        </w:rPr>
      </w:pPr>
      <w:r>
        <w:rPr>
          <w:rFonts w:hint="eastAsia"/>
          <w:lang w:eastAsia="zh-CN"/>
        </w:rPr>
        <w:t>二、维护期与维护内容</w:t>
      </w:r>
      <w:bookmarkEnd w:id="1"/>
    </w:p>
    <w:p w:rsidR="00EB04FE" w:rsidRPr="006A5755" w:rsidRDefault="00EB04FE" w:rsidP="00EB04FE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Pr="006A5755">
        <w:rPr>
          <w:rFonts w:hint="eastAsia"/>
          <w:sz w:val="28"/>
          <w:szCs w:val="28"/>
          <w:lang w:eastAsia="zh-CN"/>
        </w:rPr>
        <w:t>维护期</w:t>
      </w:r>
    </w:p>
    <w:p w:rsidR="00EB04FE" w:rsidRDefault="00EB04FE" w:rsidP="00EB04FE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服务周期为一年。</w:t>
      </w:r>
    </w:p>
    <w:p w:rsidR="00EB04FE" w:rsidRDefault="00EB04FE" w:rsidP="00EB04FE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注：如果每年的运维内容相近，建议签三年；</w:t>
      </w:r>
    </w:p>
    <w:p w:rsidR="00EB04FE" w:rsidRPr="00EB04FE" w:rsidRDefault="00EB04FE" w:rsidP="00EB04FE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Pr="00AC4FE5">
        <w:rPr>
          <w:rFonts w:hint="eastAsia"/>
          <w:sz w:val="28"/>
          <w:szCs w:val="28"/>
          <w:lang w:eastAsia="zh-CN"/>
        </w:rPr>
        <w:t>维护内容</w:t>
      </w:r>
      <w:bookmarkStart w:id="4" w:name="OLE_LINK1"/>
      <w:bookmarkStart w:id="5" w:name="OLE_LINK2"/>
      <w:bookmarkEnd w:id="3"/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在系统使用过程中新需求的调研、分析、确认、实施，现场实施人员及时和医院、公司沟通，做好交流桥梁工作；</w:t>
      </w:r>
    </w:p>
    <w:p w:rsidR="00EB04FE" w:rsidRPr="00DB0D0C" w:rsidRDefault="00EB04FE" w:rsidP="00EB04FE">
      <w:pPr>
        <w:pStyle w:val="abc1111"/>
        <w:numPr>
          <w:ilvl w:val="1"/>
          <w:numId w:val="5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系统性能优化；</w:t>
      </w:r>
    </w:p>
    <w:p w:rsidR="00EB04FE" w:rsidRPr="00DB0D0C" w:rsidRDefault="00EB04FE" w:rsidP="00EB04FE">
      <w:pPr>
        <w:pStyle w:val="abc1111"/>
        <w:numPr>
          <w:ilvl w:val="1"/>
          <w:numId w:val="5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接口维护及问题查找：根据医院业务变化，对目前护理质量管理评价系统软件相关接口进行针对性改造，针对现有接口进行持续性调整与优化；</w:t>
      </w:r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新质控功能开发，对质控数据进行核对校验；</w:t>
      </w:r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各类模板制作，对孚诺护理质量管理评价系统软件的模板进行现场制作，积极和护士长沟通，做到模板保质保量；</w:t>
      </w:r>
    </w:p>
    <w:p w:rsidR="00EB04FE" w:rsidRDefault="00FB362B" w:rsidP="00EB04FE">
      <w:pPr>
        <w:pStyle w:val="1"/>
        <w:rPr>
          <w:sz w:val="28"/>
          <w:szCs w:val="28"/>
          <w:lang w:eastAsia="zh-CN"/>
        </w:rPr>
      </w:pPr>
      <w:bookmarkStart w:id="6" w:name="_Toc283209143"/>
      <w:bookmarkEnd w:id="4"/>
      <w:bookmarkEnd w:id="5"/>
      <w:r>
        <w:rPr>
          <w:rFonts w:hint="eastAsia"/>
          <w:sz w:val="28"/>
          <w:szCs w:val="28"/>
          <w:lang w:eastAsia="zh-CN"/>
        </w:rPr>
        <w:lastRenderedPageBreak/>
        <w:t>2.3</w:t>
      </w:r>
      <w:r w:rsidR="00EB04FE">
        <w:rPr>
          <w:rFonts w:hint="eastAsia"/>
          <w:sz w:val="28"/>
          <w:szCs w:val="28"/>
          <w:lang w:eastAsia="zh-CN"/>
        </w:rPr>
        <w:t>人员及工作要求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CA1D9A" w:rsidRPr="00BF217A" w:rsidRDefault="00EB04FE" w:rsidP="00BF217A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  <w:bookmarkEnd w:id="6"/>
    </w:p>
    <w:sectPr w:rsidR="00CA1D9A" w:rsidRPr="00BF217A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666" w:rsidRDefault="00995666" w:rsidP="00EB04FE">
      <w:r>
        <w:separator/>
      </w:r>
    </w:p>
  </w:endnote>
  <w:endnote w:type="continuationSeparator" w:id="1">
    <w:p w:rsidR="00995666" w:rsidRDefault="00995666" w:rsidP="00EB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666" w:rsidRDefault="00995666" w:rsidP="00EB04FE">
      <w:r>
        <w:separator/>
      </w:r>
    </w:p>
  </w:footnote>
  <w:footnote w:type="continuationSeparator" w:id="1">
    <w:p w:rsidR="00995666" w:rsidRDefault="00995666" w:rsidP="00EB04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1">
    <w:nsid w:val="1F8C6B48"/>
    <w:multiLevelType w:val="hybridMultilevel"/>
    <w:tmpl w:val="2A30D80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80A6A4C"/>
    <w:multiLevelType w:val="hybridMultilevel"/>
    <w:tmpl w:val="490CC24A"/>
    <w:lvl w:ilvl="0" w:tplc="481A6B74">
      <w:start w:val="1"/>
      <w:numFmt w:val="lowerLetter"/>
      <w:pStyle w:val="abc1111"/>
      <w:lvlText w:val="%1）"/>
      <w:lvlJc w:val="left"/>
      <w:pPr>
        <w:tabs>
          <w:tab w:val="num" w:pos="1151"/>
        </w:tabs>
        <w:ind w:left="1151" w:hanging="35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4FE"/>
    <w:rsid w:val="00195AE7"/>
    <w:rsid w:val="00485CA1"/>
    <w:rsid w:val="004E491C"/>
    <w:rsid w:val="005E77CA"/>
    <w:rsid w:val="008262F9"/>
    <w:rsid w:val="00995666"/>
    <w:rsid w:val="00BC7FD9"/>
    <w:rsid w:val="00BF217A"/>
    <w:rsid w:val="00CA1D9A"/>
    <w:rsid w:val="00CC0C90"/>
    <w:rsid w:val="00EB04FE"/>
    <w:rsid w:val="00F015A4"/>
    <w:rsid w:val="00FB362B"/>
    <w:rsid w:val="00FD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FE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qFormat/>
    <w:rsid w:val="00EB04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0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04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04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04FE"/>
    <w:rPr>
      <w:sz w:val="18"/>
      <w:szCs w:val="18"/>
    </w:rPr>
  </w:style>
  <w:style w:type="character" w:customStyle="1" w:styleId="1Char">
    <w:name w:val="标题 1 Char"/>
    <w:basedOn w:val="a0"/>
    <w:link w:val="1"/>
    <w:rsid w:val="00EB04FE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EB04FE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EB04FE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EB04FE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a5">
    <w:name w:val="List Paragraph"/>
    <w:basedOn w:val="a"/>
    <w:uiPriority w:val="34"/>
    <w:qFormat/>
    <w:rsid w:val="00EB04FE"/>
    <w:pPr>
      <w:ind w:firstLineChars="200" w:firstLine="420"/>
    </w:pPr>
  </w:style>
  <w:style w:type="paragraph" w:customStyle="1" w:styleId="088">
    <w:name w:val="第二节下内容0.88"/>
    <w:basedOn w:val="a"/>
    <w:rsid w:val="00EB04FE"/>
    <w:pPr>
      <w:spacing w:line="360" w:lineRule="auto"/>
      <w:ind w:left="499"/>
    </w:pPr>
    <w:rPr>
      <w:rFonts w:ascii="Times New Roman" w:hAnsi="Times New Roman" w:cs="宋体"/>
      <w:kern w:val="2"/>
      <w:sz w:val="21"/>
      <w:szCs w:val="20"/>
      <w:lang w:eastAsia="zh-CN" w:bidi="ar-SA"/>
    </w:rPr>
  </w:style>
  <w:style w:type="paragraph" w:styleId="a6">
    <w:name w:val="Normal Indent"/>
    <w:aliases w:val="特点,表正文,正文非缩进,±íÕýÎÄ,ÕýÎÄ·ÇËõ½ø,段1,±í,四号,缩进,ALT+Z,标题4,正文不缩进,特点标题,正文（段落文字）,正文编号,Justified,plain paragraph,pp,Block text,t,BODY TEXT,text,sp,sbs,block text,bt4,body text4,bt5,body text5,txt1,T1,Title 1,Text,本文1,Block 55,??1,P,tx,Teh2xt,BT,正文普通文字,首行缩进"/>
    <w:basedOn w:val="a"/>
    <w:link w:val="Char1"/>
    <w:rsid w:val="00EB04FE"/>
    <w:pPr>
      <w:widowControl w:val="0"/>
      <w:ind w:firstLine="420"/>
      <w:jc w:val="both"/>
    </w:pPr>
    <w:rPr>
      <w:rFonts w:ascii="Times New Roman" w:hAnsi="Times New Roman"/>
      <w:kern w:val="2"/>
      <w:sz w:val="21"/>
      <w:szCs w:val="20"/>
      <w:lang w:bidi="ar-SA"/>
    </w:rPr>
  </w:style>
  <w:style w:type="paragraph" w:customStyle="1" w:styleId="abc1111">
    <w:name w:val="第四节下a.b.c 1.1.1.1"/>
    <w:rsid w:val="00EB04FE"/>
    <w:pPr>
      <w:numPr>
        <w:numId w:val="4"/>
      </w:numPr>
      <w:spacing w:line="360" w:lineRule="auto"/>
    </w:pPr>
    <w:rPr>
      <w:rFonts w:ascii="Times New Roman" w:eastAsia="宋体" w:hAnsi="Times New Roman" w:cs="Times New Roman"/>
      <w:bCs/>
      <w:szCs w:val="24"/>
    </w:rPr>
  </w:style>
  <w:style w:type="character" w:customStyle="1" w:styleId="Char1">
    <w:name w:val="正文缩进 Char"/>
    <w:aliases w:val="特点 Char,表正文 Char,正文非缩进 Char,±íÕýÎÄ Char,ÕýÎÄ·ÇËõ½ø Char,段1 Char,±í Char,四号 Char,缩进 Char,ALT+Z Char,标题4 Char,正文不缩进 Char,特点标题 Char,正文（段落文字） Char,正文编号 Char,Justified Char,plain paragraph Char,pp Char,Block text Char,t Char,BODY TEXT Char,sp Char"/>
    <w:link w:val="a6"/>
    <w:rsid w:val="00EB04FE"/>
    <w:rPr>
      <w:rFonts w:ascii="Times New Roman" w:eastAsia="宋体" w:hAnsi="Times New Roman" w:cs="Times New Roman"/>
      <w:szCs w:val="20"/>
      <w:lang w:eastAsia="en-US"/>
    </w:rPr>
  </w:style>
  <w:style w:type="table" w:styleId="a7">
    <w:name w:val="Table Grid"/>
    <w:basedOn w:val="a1"/>
    <w:uiPriority w:val="59"/>
    <w:rsid w:val="00EB04FE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humingwei</dc:creator>
  <cp:keywords/>
  <dc:description/>
  <cp:lastModifiedBy>humingwei</cp:lastModifiedBy>
  <cp:revision>8</cp:revision>
  <dcterms:created xsi:type="dcterms:W3CDTF">2016-11-07T06:53:00Z</dcterms:created>
  <dcterms:modified xsi:type="dcterms:W3CDTF">2017-12-12T08:57:00Z</dcterms:modified>
</cp:coreProperties>
</file>