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34E4891C"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49639F" w:rsidRPr="0049639F">
        <w:rPr>
          <w:rFonts w:asciiTheme="minorEastAsia" w:hAnsiTheme="minorEastAsia" w:hint="eastAsia"/>
          <w:sz w:val="28"/>
          <w:szCs w:val="28"/>
        </w:rPr>
        <w:t>成套配电柜重新组装及测试项目</w:t>
      </w:r>
      <w:r w:rsidR="00624C19">
        <w:rPr>
          <w:rFonts w:asciiTheme="minorEastAsia" w:hAnsiTheme="minorEastAsia" w:hint="eastAsia"/>
          <w:sz w:val="28"/>
          <w:szCs w:val="28"/>
        </w:rPr>
        <w:t xml:space="preserve"> </w:t>
      </w:r>
      <w:r w:rsidR="0049639F">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0E5291A1"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49639F" w:rsidRPr="0049639F">
        <w:rPr>
          <w:rFonts w:asciiTheme="minorEastAsia" w:hAnsiTheme="minorEastAsia" w:cs="Times New Roman" w:hint="eastAsia"/>
          <w:bCs/>
          <w:szCs w:val="21"/>
        </w:rPr>
        <w:t>成套配电柜重新组装及测试项目</w:t>
      </w:r>
    </w:p>
    <w:p w14:paraId="37ECB75D" w14:textId="49C06400"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A87862">
        <w:rPr>
          <w:rFonts w:asciiTheme="minorEastAsia" w:hAnsiTheme="minorEastAsia" w:cs="Times New Roman" w:hint="eastAsia"/>
          <w:bCs/>
          <w:szCs w:val="21"/>
        </w:rPr>
        <w:t>北京市西城区西直门南大街11号</w:t>
      </w:r>
      <w:r w:rsidR="00ED45C7">
        <w:rPr>
          <w:rFonts w:asciiTheme="minorEastAsia" w:hAnsiTheme="minorEastAsia" w:cs="Times New Roman" w:hint="eastAsia"/>
          <w:bCs/>
          <w:szCs w:val="21"/>
        </w:rPr>
        <w:t>、西城区北礼士路54号院</w:t>
      </w:r>
    </w:p>
    <w:p w14:paraId="0F432E60" w14:textId="38E7044B"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49639F" w:rsidRPr="0049639F">
        <w:rPr>
          <w:rFonts w:asciiTheme="minorEastAsia" w:hAnsiTheme="minorEastAsia" w:cs="Times New Roman" w:hint="eastAsia"/>
          <w:bCs/>
          <w:szCs w:val="21"/>
        </w:rPr>
        <w:t>现有一批成套配电柜，为保证其安全安装并投产运行，现需对其进行重新组装并测试。</w:t>
      </w:r>
    </w:p>
    <w:p w14:paraId="6C718680" w14:textId="6FD61836" w:rsidR="00B17F0C" w:rsidRPr="00A0202A" w:rsidRDefault="00B17F0C" w:rsidP="0049639F">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49639F">
        <w:rPr>
          <w:rFonts w:asciiTheme="minorEastAsia" w:hAnsiTheme="minorEastAsia" w:cs="Times New Roman" w:hint="eastAsia"/>
          <w:bCs/>
          <w:szCs w:val="21"/>
        </w:rPr>
        <w:t>31</w:t>
      </w:r>
      <w:r w:rsidR="00A87862">
        <w:rPr>
          <w:rFonts w:asciiTheme="minorEastAsia" w:hAnsiTheme="minorEastAsia" w:cs="Times New Roman" w:hint="eastAsia"/>
          <w:bCs/>
          <w:szCs w:val="21"/>
        </w:rPr>
        <w:t>.9</w:t>
      </w:r>
      <w:r w:rsidRPr="00A0202A">
        <w:rPr>
          <w:rFonts w:asciiTheme="minorEastAsia" w:hAnsiTheme="minorEastAsia" w:cs="Times New Roman" w:hint="eastAsia"/>
          <w:bCs/>
          <w:szCs w:val="21"/>
        </w:rPr>
        <w:t>万元；资金来源：财政性资金。</w:t>
      </w:r>
    </w:p>
    <w:p w14:paraId="5A41D8BB" w14:textId="407CC574" w:rsidR="00B17F0C" w:rsidRPr="00A0202A" w:rsidRDefault="009B61C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6FFA1786" w14:textId="46AA752C" w:rsidR="00B84D96" w:rsidRPr="00EE1073" w:rsidRDefault="00B84D96" w:rsidP="00624C19">
      <w:pPr>
        <w:spacing w:line="560" w:lineRule="exact"/>
        <w:ind w:left="2" w:firstLineChars="134" w:firstLine="281"/>
        <w:rPr>
          <w:rFonts w:asciiTheme="minorEastAsia" w:hAnsiTheme="minorEastAsia" w:cs="Times New Roman" w:hint="eastAsia"/>
          <w:bCs/>
          <w:szCs w:val="21"/>
        </w:rPr>
      </w:pPr>
      <w:r>
        <w:rPr>
          <w:rFonts w:asciiTheme="minorEastAsia" w:hAnsiTheme="minorEastAsia" w:cs="Times New Roman" w:hint="eastAsia"/>
          <w:bCs/>
          <w:szCs w:val="21"/>
        </w:rPr>
        <w:t xml:space="preserve">5 </w:t>
      </w:r>
      <w:r w:rsidRPr="00B84D96">
        <w:rPr>
          <w:rFonts w:asciiTheme="minorEastAsia" w:hAnsiTheme="minorEastAsia" w:cs="Times New Roman" w:hint="eastAsia"/>
          <w:bCs/>
          <w:szCs w:val="21"/>
        </w:rPr>
        <w:t>响应人具备</w:t>
      </w:r>
      <w:r w:rsidR="00636755" w:rsidRPr="00636755">
        <w:rPr>
          <w:rFonts w:asciiTheme="minorEastAsia" w:hAnsiTheme="minorEastAsia" w:cs="Times New Roman" w:hint="eastAsia"/>
          <w:bCs/>
          <w:szCs w:val="21"/>
        </w:rPr>
        <w:t>具有国家指定检测中心出具的该产品型式试验报告</w:t>
      </w:r>
      <w:r>
        <w:rPr>
          <w:rFonts w:asciiTheme="minorEastAsia" w:hAnsiTheme="minorEastAsia" w:cs="Times New Roman" w:hint="eastAsia"/>
          <w:bCs/>
          <w:szCs w:val="21"/>
        </w:rPr>
        <w:t>。</w:t>
      </w:r>
    </w:p>
    <w:p w14:paraId="54FAD1D2" w14:textId="3F5E79AC" w:rsidR="00624C19" w:rsidRDefault="00B84D96" w:rsidP="00624C19">
      <w:pPr>
        <w:spacing w:line="560" w:lineRule="exact"/>
        <w:ind w:leftChars="134" w:left="493" w:hangingChars="101" w:hanging="212"/>
        <w:rPr>
          <w:rFonts w:asciiTheme="minorEastAsia" w:hAnsiTheme="minorEastAsia" w:cs="Times New Roman" w:hint="eastAsia"/>
          <w:bCs/>
          <w:szCs w:val="21"/>
        </w:rPr>
      </w:pPr>
      <w:r>
        <w:rPr>
          <w:rFonts w:asciiTheme="minorEastAsia" w:hAnsiTheme="minorEastAsia" w:cs="Times New Roman" w:hint="eastAsia"/>
          <w:bCs/>
          <w:szCs w:val="21"/>
        </w:rPr>
        <w:t>6</w:t>
      </w:r>
      <w:r w:rsidR="00624C19" w:rsidRPr="00EE1073">
        <w:rPr>
          <w:rFonts w:asciiTheme="minorEastAsia" w:hAnsiTheme="minorEastAsia" w:cs="Times New Roman" w:hint="eastAsia"/>
          <w:bCs/>
          <w:szCs w:val="21"/>
        </w:rPr>
        <w:t>响应人须提供在近三年内(21年</w:t>
      </w:r>
      <w:r w:rsidR="000D17BA">
        <w:rPr>
          <w:rFonts w:asciiTheme="minorEastAsia" w:hAnsiTheme="minorEastAsia" w:cs="Times New Roman" w:hint="eastAsia"/>
          <w:bCs/>
          <w:szCs w:val="21"/>
        </w:rPr>
        <w:t>10</w:t>
      </w:r>
      <w:r w:rsidR="00624C19" w:rsidRPr="00EE1073">
        <w:rPr>
          <w:rFonts w:asciiTheme="minorEastAsia" w:hAnsiTheme="minorEastAsia" w:cs="Times New Roman" w:hint="eastAsia"/>
          <w:bCs/>
          <w:szCs w:val="21"/>
        </w:rPr>
        <w:t>月至今)承担过类似项目的业绩。（提供合同复印件，至少包含首页及签字页）</w:t>
      </w:r>
    </w:p>
    <w:p w14:paraId="2E5D878F" w14:textId="7CE4917E"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9B61C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2C59F978"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报名方式：</w:t>
      </w:r>
      <w:r w:rsidR="009B61C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7FB3D5C3" w:rsidR="00B17F0C" w:rsidRPr="00A0202A" w:rsidRDefault="00B17F0C" w:rsidP="00636755">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636755" w:rsidRPr="00636755">
        <w:rPr>
          <w:rFonts w:asciiTheme="minorEastAsia" w:hAnsiTheme="minorEastAsia" w:cs="Times New Roman" w:hint="eastAsia"/>
          <w:bCs/>
          <w:szCs w:val="21"/>
          <w:u w:val="single"/>
        </w:rPr>
        <w:t>成套配电柜重新组装及测试项目</w:t>
      </w:r>
      <w:r w:rsidRPr="00636755">
        <w:rPr>
          <w:rFonts w:asciiTheme="minorEastAsia" w:hAnsiTheme="minorEastAsia" w:cs="Times New Roman" w:hint="eastAsia"/>
          <w:bCs/>
          <w:szCs w:val="21"/>
          <w:u w:val="single"/>
        </w:rPr>
        <w:t xml:space="preserve"> </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31E43EDA"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sidRPr="006E4C14">
        <w:rPr>
          <w:rFonts w:asciiTheme="minorEastAsia" w:hAnsiTheme="minorEastAsia" w:cs="Times New Roman" w:hint="eastAsia"/>
          <w:bCs/>
          <w:szCs w:val="21"/>
        </w:rPr>
        <w:t>9</w:t>
      </w:r>
      <w:r w:rsidR="00B17F0C" w:rsidRPr="006E4C14">
        <w:rPr>
          <w:rFonts w:asciiTheme="minorEastAsia" w:hAnsiTheme="minorEastAsia" w:cs="Times New Roman" w:hint="eastAsia"/>
          <w:bCs/>
          <w:szCs w:val="21"/>
        </w:rPr>
        <w:t>报名时间：</w:t>
      </w:r>
      <w:r w:rsidR="00624C19" w:rsidRPr="006E4C14">
        <w:rPr>
          <w:rFonts w:asciiTheme="minorEastAsia" w:hAnsiTheme="minorEastAsia" w:cs="Times New Roman" w:hint="eastAsia"/>
          <w:bCs/>
          <w:szCs w:val="21"/>
        </w:rPr>
        <w:t>2024</w:t>
      </w:r>
      <w:r w:rsidR="00B17F0C" w:rsidRPr="006E4C14">
        <w:rPr>
          <w:rFonts w:asciiTheme="minorEastAsia" w:hAnsiTheme="minorEastAsia" w:cs="Times New Roman" w:hint="eastAsia"/>
          <w:bCs/>
          <w:szCs w:val="21"/>
        </w:rPr>
        <w:t>年</w:t>
      </w:r>
      <w:r w:rsidR="00636755">
        <w:rPr>
          <w:rFonts w:asciiTheme="minorEastAsia" w:hAnsiTheme="minorEastAsia" w:cs="Times New Roman" w:hint="eastAsia"/>
          <w:bCs/>
          <w:szCs w:val="21"/>
        </w:rPr>
        <w:t>11</w:t>
      </w:r>
      <w:r w:rsidR="00B17F0C" w:rsidRPr="006E4C14">
        <w:rPr>
          <w:rFonts w:asciiTheme="minorEastAsia" w:hAnsiTheme="minorEastAsia" w:cs="Times New Roman" w:hint="eastAsia"/>
          <w:bCs/>
          <w:szCs w:val="21"/>
        </w:rPr>
        <w:t>月</w:t>
      </w:r>
      <w:r w:rsidR="00636755">
        <w:rPr>
          <w:rFonts w:asciiTheme="minorEastAsia" w:hAnsiTheme="minorEastAsia" w:cs="Times New Roman" w:hint="eastAsia"/>
          <w:bCs/>
          <w:szCs w:val="21"/>
        </w:rPr>
        <w:t>7</w:t>
      </w:r>
      <w:r w:rsidR="00B17F0C" w:rsidRPr="006E4C14">
        <w:rPr>
          <w:rFonts w:asciiTheme="minorEastAsia" w:hAnsiTheme="minorEastAsia" w:cs="Times New Roman" w:hint="eastAsia"/>
          <w:bCs/>
          <w:szCs w:val="21"/>
        </w:rPr>
        <w:t>日9:00——202</w:t>
      </w:r>
      <w:r w:rsidR="00624C19" w:rsidRPr="006E4C14">
        <w:rPr>
          <w:rFonts w:asciiTheme="minorEastAsia" w:hAnsiTheme="minorEastAsia" w:cs="Times New Roman" w:hint="eastAsia"/>
          <w:bCs/>
          <w:szCs w:val="21"/>
        </w:rPr>
        <w:t>4</w:t>
      </w:r>
      <w:r w:rsidR="00B17F0C" w:rsidRPr="006E4C14">
        <w:rPr>
          <w:rFonts w:asciiTheme="minorEastAsia" w:hAnsiTheme="minorEastAsia" w:cs="Times New Roman" w:hint="eastAsia"/>
          <w:bCs/>
          <w:szCs w:val="21"/>
        </w:rPr>
        <w:t>年</w:t>
      </w:r>
      <w:r w:rsidR="006E4C14" w:rsidRPr="006E4C14">
        <w:rPr>
          <w:rFonts w:asciiTheme="minorEastAsia" w:hAnsiTheme="minorEastAsia" w:cs="Times New Roman" w:hint="eastAsia"/>
          <w:bCs/>
          <w:szCs w:val="21"/>
        </w:rPr>
        <w:t>11</w:t>
      </w:r>
      <w:r w:rsidR="00B17F0C" w:rsidRPr="006E4C14">
        <w:rPr>
          <w:rFonts w:asciiTheme="minorEastAsia" w:hAnsiTheme="minorEastAsia" w:cs="Times New Roman" w:hint="eastAsia"/>
          <w:bCs/>
          <w:szCs w:val="21"/>
        </w:rPr>
        <w:t>月</w:t>
      </w:r>
      <w:r w:rsidR="00636755">
        <w:rPr>
          <w:rFonts w:asciiTheme="minorEastAsia" w:hAnsiTheme="minorEastAsia" w:cs="Times New Roman" w:hint="eastAsia"/>
          <w:bCs/>
          <w:szCs w:val="21"/>
        </w:rPr>
        <w:t>13</w:t>
      </w:r>
      <w:r w:rsidR="00B17F0C" w:rsidRPr="006E4C14">
        <w:rPr>
          <w:rFonts w:asciiTheme="minorEastAsia" w:hAnsiTheme="minorEastAsia" w:cs="Times New Roman" w:hint="eastAsia"/>
          <w:bCs/>
          <w:szCs w:val="21"/>
        </w:rPr>
        <w:t>日16:30</w:t>
      </w:r>
    </w:p>
    <w:p w14:paraId="0D22839F" w14:textId="67764183"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如有疑问请联系： 88325859苗老师</w:t>
      </w:r>
    </w:p>
    <w:p w14:paraId="00202A3B" w14:textId="768FA7DC"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11</w:t>
      </w:r>
      <w:r w:rsidR="00286F13" w:rsidRPr="00A0202A">
        <w:rPr>
          <w:rFonts w:asciiTheme="minorEastAsia" w:hAnsiTheme="minorEastAsia" w:cs="Times New Roman" w:hint="eastAsia"/>
          <w:bCs/>
          <w:szCs w:val="21"/>
        </w:rPr>
        <w:t>本项目不接受联合体</w:t>
      </w:r>
      <w:r w:rsidR="00ED2F03">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6D00C723" w14:textId="46DB3CDC" w:rsidR="00B17F0C" w:rsidRPr="00A0202A" w:rsidRDefault="00B84D96"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12</w:t>
      </w:r>
      <w:r w:rsidR="00286F13">
        <w:rPr>
          <w:rFonts w:asciiTheme="minorEastAsia" w:hAnsiTheme="minorEastAsia" w:cs="Times New Roman" w:hint="eastAsia"/>
          <w:bCs/>
          <w:szCs w:val="21"/>
        </w:rPr>
        <w:t>采购文件详见</w:t>
      </w:r>
      <w:r w:rsidR="00EE1073">
        <w:rPr>
          <w:rFonts w:asciiTheme="minorEastAsia" w:hAnsiTheme="minorEastAsia" w:cs="Times New Roman" w:hint="eastAsia"/>
          <w:bCs/>
          <w:szCs w:val="21"/>
        </w:rPr>
        <w:t>本公告</w:t>
      </w:r>
      <w:r w:rsidR="00286F13">
        <w:rPr>
          <w:rFonts w:asciiTheme="minorEastAsia" w:hAnsiTheme="minorEastAsia" w:cs="Times New Roman" w:hint="eastAsia"/>
          <w:bCs/>
          <w:szCs w:val="21"/>
        </w:rPr>
        <w:t>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Pr="00A0202A"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24B84D96" w14:textId="67C8AB92" w:rsidR="00ED2F03" w:rsidRDefault="00ED2F03" w:rsidP="000B7F24">
      <w:pPr>
        <w:pStyle w:val="2"/>
        <w:spacing w:line="360" w:lineRule="auto"/>
        <w:ind w:leftChars="0" w:left="0" w:firstLineChars="50" w:firstLine="105"/>
        <w:rPr>
          <w:rFonts w:hAnsi="宋体" w:hint="eastAsia"/>
          <w:szCs w:val="21"/>
        </w:rPr>
      </w:pPr>
      <w:r>
        <w:rPr>
          <w:rFonts w:hAnsi="宋体"/>
          <w:szCs w:val="21"/>
        </w:rPr>
        <w:lastRenderedPageBreak/>
        <w:t xml:space="preserve">1. </w:t>
      </w:r>
      <w:r>
        <w:rPr>
          <w:rFonts w:hAnsi="宋体" w:hint="eastAsia"/>
          <w:szCs w:val="21"/>
        </w:rPr>
        <w:t>项目概况：</w:t>
      </w:r>
      <w:r w:rsidR="000B7F24" w:rsidRPr="000B7F24">
        <w:rPr>
          <w:rFonts w:hAnsi="宋体" w:hint="eastAsia"/>
          <w:szCs w:val="21"/>
        </w:rPr>
        <w:t>现有一批成套配电柜，为保证其安全安装并投产运行，现需对其进行重新组装并测试。</w:t>
      </w:r>
    </w:p>
    <w:p w14:paraId="4D852DC9" w14:textId="68DC48E0" w:rsidR="00ED2F03" w:rsidRDefault="000B7F24" w:rsidP="00ED45C7">
      <w:pPr>
        <w:numPr>
          <w:ilvl w:val="0"/>
          <w:numId w:val="24"/>
        </w:numPr>
        <w:spacing w:line="360" w:lineRule="auto"/>
        <w:ind w:hanging="283"/>
        <w:rPr>
          <w:rFonts w:ascii="宋体" w:hAnsi="宋体" w:hint="eastAsia"/>
          <w:szCs w:val="21"/>
        </w:rPr>
      </w:pPr>
      <w:r w:rsidRPr="000B7F24">
        <w:rPr>
          <w:rFonts w:hAnsi="宋体" w:hint="eastAsia"/>
          <w:szCs w:val="21"/>
        </w:rPr>
        <w:t>检测及重组装清单：</w:t>
      </w:r>
    </w:p>
    <w:tbl>
      <w:tblPr>
        <w:tblStyle w:val="a3"/>
        <w:tblW w:w="0" w:type="auto"/>
        <w:tblLook w:val="04A0" w:firstRow="1" w:lastRow="0" w:firstColumn="1" w:lastColumn="0" w:noHBand="0" w:noVBand="1"/>
      </w:tblPr>
      <w:tblGrid>
        <w:gridCol w:w="3485"/>
        <w:gridCol w:w="3485"/>
        <w:gridCol w:w="3486"/>
      </w:tblGrid>
      <w:tr w:rsidR="000B7F24" w14:paraId="25CCA258" w14:textId="77777777" w:rsidTr="00ED45C7">
        <w:tc>
          <w:tcPr>
            <w:tcW w:w="3485" w:type="dxa"/>
            <w:vAlign w:val="center"/>
          </w:tcPr>
          <w:p w14:paraId="2926D5DD" w14:textId="19128802" w:rsidR="000B7F24" w:rsidRDefault="00ED45C7" w:rsidP="00ED45C7">
            <w:pPr>
              <w:spacing w:line="360" w:lineRule="auto"/>
              <w:jc w:val="center"/>
              <w:rPr>
                <w:rFonts w:ascii="宋体" w:hAnsi="宋体"/>
                <w:szCs w:val="21"/>
              </w:rPr>
            </w:pPr>
            <w:r>
              <w:rPr>
                <w:rFonts w:ascii="宋体" w:hAnsi="宋体" w:hint="eastAsia"/>
                <w:szCs w:val="21"/>
              </w:rPr>
              <w:t>设备</w:t>
            </w:r>
          </w:p>
        </w:tc>
        <w:tc>
          <w:tcPr>
            <w:tcW w:w="3485" w:type="dxa"/>
            <w:vAlign w:val="center"/>
          </w:tcPr>
          <w:p w14:paraId="51E75993" w14:textId="1B30A0A3" w:rsidR="000B7F24" w:rsidRDefault="00ED45C7" w:rsidP="00ED45C7">
            <w:pPr>
              <w:spacing w:line="360" w:lineRule="auto"/>
              <w:jc w:val="center"/>
              <w:rPr>
                <w:rFonts w:ascii="宋体" w:hAnsi="宋体" w:hint="eastAsia"/>
                <w:szCs w:val="21"/>
              </w:rPr>
            </w:pPr>
            <w:r>
              <w:rPr>
                <w:rFonts w:ascii="宋体" w:hAnsi="宋体" w:hint="eastAsia"/>
                <w:szCs w:val="21"/>
              </w:rPr>
              <w:t>明细</w:t>
            </w:r>
          </w:p>
        </w:tc>
        <w:tc>
          <w:tcPr>
            <w:tcW w:w="3486" w:type="dxa"/>
            <w:vAlign w:val="center"/>
          </w:tcPr>
          <w:p w14:paraId="33643186" w14:textId="463D6062" w:rsidR="000B7F24" w:rsidRDefault="00ED45C7" w:rsidP="00ED45C7">
            <w:pPr>
              <w:spacing w:line="360" w:lineRule="auto"/>
              <w:jc w:val="center"/>
              <w:rPr>
                <w:rFonts w:ascii="宋体" w:hAnsi="宋体"/>
                <w:szCs w:val="21"/>
              </w:rPr>
            </w:pPr>
            <w:r>
              <w:rPr>
                <w:rFonts w:ascii="宋体" w:hAnsi="宋体" w:hint="eastAsia"/>
                <w:szCs w:val="21"/>
              </w:rPr>
              <w:t>数量（面）</w:t>
            </w:r>
          </w:p>
        </w:tc>
      </w:tr>
      <w:tr w:rsidR="00ED45C7" w14:paraId="53F13D4C" w14:textId="77777777" w:rsidTr="00ED45C7">
        <w:tc>
          <w:tcPr>
            <w:tcW w:w="3485" w:type="dxa"/>
            <w:vMerge w:val="restart"/>
            <w:vAlign w:val="center"/>
          </w:tcPr>
          <w:p w14:paraId="367CDA71" w14:textId="2C0B92E7" w:rsidR="00ED45C7" w:rsidRDefault="00ED45C7" w:rsidP="00ED45C7">
            <w:pPr>
              <w:spacing w:line="360" w:lineRule="auto"/>
              <w:jc w:val="center"/>
              <w:rPr>
                <w:rFonts w:ascii="宋体" w:hAnsi="宋体"/>
                <w:szCs w:val="21"/>
              </w:rPr>
            </w:pPr>
            <w:r w:rsidRPr="00ED45C7">
              <w:rPr>
                <w:rFonts w:ascii="宋体" w:hAnsi="宋体" w:hint="eastAsia"/>
                <w:szCs w:val="21"/>
              </w:rPr>
              <w:t>KYN28高压开关柜</w:t>
            </w:r>
            <w:r>
              <w:rPr>
                <w:rFonts w:ascii="宋体" w:hAnsi="宋体" w:hint="eastAsia"/>
                <w:szCs w:val="21"/>
              </w:rPr>
              <w:t>（12面）</w:t>
            </w:r>
          </w:p>
        </w:tc>
        <w:tc>
          <w:tcPr>
            <w:tcW w:w="3485" w:type="dxa"/>
            <w:vAlign w:val="center"/>
          </w:tcPr>
          <w:p w14:paraId="6ED4FE09" w14:textId="487870F8" w:rsidR="00ED45C7" w:rsidRDefault="00ED45C7" w:rsidP="00ED45C7">
            <w:pPr>
              <w:spacing w:line="360" w:lineRule="auto"/>
              <w:jc w:val="center"/>
              <w:rPr>
                <w:rFonts w:ascii="宋体" w:hAnsi="宋体"/>
                <w:szCs w:val="21"/>
              </w:rPr>
            </w:pPr>
            <w:r w:rsidRPr="00ED45C7">
              <w:rPr>
                <w:rFonts w:ascii="宋体" w:hAnsi="宋体" w:hint="eastAsia"/>
                <w:szCs w:val="21"/>
              </w:rPr>
              <w:t>隔离柜</w:t>
            </w:r>
          </w:p>
        </w:tc>
        <w:tc>
          <w:tcPr>
            <w:tcW w:w="3486" w:type="dxa"/>
            <w:vAlign w:val="center"/>
          </w:tcPr>
          <w:p w14:paraId="7C228911" w14:textId="3408C052" w:rsidR="00ED45C7" w:rsidRDefault="00ED45C7" w:rsidP="00ED45C7">
            <w:pPr>
              <w:spacing w:line="360" w:lineRule="auto"/>
              <w:jc w:val="center"/>
              <w:rPr>
                <w:rFonts w:ascii="宋体" w:hAnsi="宋体"/>
                <w:szCs w:val="21"/>
              </w:rPr>
            </w:pPr>
            <w:r w:rsidRPr="001601B4">
              <w:rPr>
                <w:rFonts w:ascii="宋体" w:hAnsi="宋体" w:hint="eastAsia"/>
                <w:szCs w:val="21"/>
              </w:rPr>
              <w:t>2</w:t>
            </w:r>
          </w:p>
        </w:tc>
      </w:tr>
      <w:tr w:rsidR="00ED45C7" w14:paraId="47A09F33" w14:textId="77777777" w:rsidTr="00ED45C7">
        <w:tc>
          <w:tcPr>
            <w:tcW w:w="3485" w:type="dxa"/>
            <w:vMerge/>
            <w:vAlign w:val="center"/>
          </w:tcPr>
          <w:p w14:paraId="68C96AA4" w14:textId="77777777" w:rsidR="00ED45C7" w:rsidRDefault="00ED45C7" w:rsidP="00ED45C7">
            <w:pPr>
              <w:spacing w:line="360" w:lineRule="auto"/>
              <w:jc w:val="center"/>
              <w:rPr>
                <w:rFonts w:ascii="宋体" w:hAnsi="宋体"/>
                <w:szCs w:val="21"/>
              </w:rPr>
            </w:pPr>
          </w:p>
        </w:tc>
        <w:tc>
          <w:tcPr>
            <w:tcW w:w="3485" w:type="dxa"/>
            <w:vAlign w:val="center"/>
          </w:tcPr>
          <w:p w14:paraId="120D1436" w14:textId="21C16028" w:rsidR="00ED45C7" w:rsidRDefault="00ED45C7" w:rsidP="00ED45C7">
            <w:pPr>
              <w:spacing w:line="360" w:lineRule="auto"/>
              <w:jc w:val="center"/>
              <w:rPr>
                <w:rFonts w:ascii="宋体" w:hAnsi="宋体"/>
                <w:szCs w:val="21"/>
              </w:rPr>
            </w:pPr>
            <w:r w:rsidRPr="00ED45C7">
              <w:rPr>
                <w:rFonts w:ascii="宋体" w:hAnsi="宋体" w:hint="eastAsia"/>
                <w:szCs w:val="21"/>
              </w:rPr>
              <w:t>进线柜</w:t>
            </w:r>
          </w:p>
        </w:tc>
        <w:tc>
          <w:tcPr>
            <w:tcW w:w="3486" w:type="dxa"/>
            <w:vAlign w:val="center"/>
          </w:tcPr>
          <w:p w14:paraId="1ACD0E0C" w14:textId="29A7FFEB" w:rsidR="00ED45C7" w:rsidRDefault="00ED45C7" w:rsidP="00ED45C7">
            <w:pPr>
              <w:spacing w:line="360" w:lineRule="auto"/>
              <w:jc w:val="center"/>
              <w:rPr>
                <w:rFonts w:ascii="宋体" w:hAnsi="宋体"/>
                <w:szCs w:val="21"/>
              </w:rPr>
            </w:pPr>
            <w:r>
              <w:rPr>
                <w:rFonts w:ascii="宋体" w:hAnsi="宋体" w:hint="eastAsia"/>
                <w:szCs w:val="21"/>
              </w:rPr>
              <w:t>2</w:t>
            </w:r>
          </w:p>
        </w:tc>
      </w:tr>
      <w:tr w:rsidR="00ED45C7" w14:paraId="2906A55A" w14:textId="77777777" w:rsidTr="00ED45C7">
        <w:tc>
          <w:tcPr>
            <w:tcW w:w="3485" w:type="dxa"/>
            <w:vMerge/>
            <w:vAlign w:val="center"/>
          </w:tcPr>
          <w:p w14:paraId="7808543F" w14:textId="77777777" w:rsidR="00ED45C7" w:rsidRDefault="00ED45C7" w:rsidP="00ED45C7">
            <w:pPr>
              <w:spacing w:line="360" w:lineRule="auto"/>
              <w:jc w:val="center"/>
              <w:rPr>
                <w:rFonts w:ascii="宋体" w:hAnsi="宋体"/>
                <w:szCs w:val="21"/>
              </w:rPr>
            </w:pPr>
          </w:p>
        </w:tc>
        <w:tc>
          <w:tcPr>
            <w:tcW w:w="3485" w:type="dxa"/>
            <w:vAlign w:val="center"/>
          </w:tcPr>
          <w:p w14:paraId="7294E43A" w14:textId="70C24FB4" w:rsidR="00ED45C7" w:rsidRDefault="00ED45C7" w:rsidP="00ED45C7">
            <w:pPr>
              <w:spacing w:line="360" w:lineRule="auto"/>
              <w:jc w:val="center"/>
              <w:rPr>
                <w:rFonts w:ascii="宋体" w:hAnsi="宋体"/>
                <w:szCs w:val="21"/>
              </w:rPr>
            </w:pPr>
            <w:r w:rsidRPr="00ED45C7">
              <w:rPr>
                <w:rFonts w:ascii="宋体" w:hAnsi="宋体" w:hint="eastAsia"/>
                <w:szCs w:val="21"/>
              </w:rPr>
              <w:t>计量柜</w:t>
            </w:r>
          </w:p>
        </w:tc>
        <w:tc>
          <w:tcPr>
            <w:tcW w:w="3486" w:type="dxa"/>
            <w:vAlign w:val="center"/>
          </w:tcPr>
          <w:p w14:paraId="55048246" w14:textId="7F681F77" w:rsidR="00ED45C7" w:rsidRDefault="00ED45C7" w:rsidP="00ED45C7">
            <w:pPr>
              <w:spacing w:line="360" w:lineRule="auto"/>
              <w:jc w:val="center"/>
              <w:rPr>
                <w:rFonts w:ascii="宋体" w:hAnsi="宋体"/>
                <w:szCs w:val="21"/>
              </w:rPr>
            </w:pPr>
            <w:r>
              <w:rPr>
                <w:rFonts w:ascii="宋体" w:hAnsi="宋体" w:hint="eastAsia"/>
                <w:szCs w:val="21"/>
              </w:rPr>
              <w:t>2</w:t>
            </w:r>
          </w:p>
        </w:tc>
      </w:tr>
      <w:tr w:rsidR="00ED45C7" w14:paraId="76A801CA" w14:textId="77777777" w:rsidTr="00ED45C7">
        <w:tc>
          <w:tcPr>
            <w:tcW w:w="3485" w:type="dxa"/>
            <w:vMerge/>
            <w:vAlign w:val="center"/>
          </w:tcPr>
          <w:p w14:paraId="7F023313" w14:textId="77777777" w:rsidR="00ED45C7" w:rsidRDefault="00ED45C7" w:rsidP="00ED45C7">
            <w:pPr>
              <w:spacing w:line="360" w:lineRule="auto"/>
              <w:jc w:val="center"/>
              <w:rPr>
                <w:rFonts w:ascii="宋体" w:hAnsi="宋体"/>
                <w:szCs w:val="21"/>
              </w:rPr>
            </w:pPr>
          </w:p>
        </w:tc>
        <w:tc>
          <w:tcPr>
            <w:tcW w:w="3485" w:type="dxa"/>
            <w:vAlign w:val="center"/>
          </w:tcPr>
          <w:p w14:paraId="126E67C0" w14:textId="1D9AA178" w:rsidR="00ED45C7" w:rsidRDefault="00ED45C7" w:rsidP="00ED45C7">
            <w:pPr>
              <w:spacing w:line="360" w:lineRule="auto"/>
              <w:jc w:val="center"/>
              <w:rPr>
                <w:rFonts w:ascii="宋体" w:hAnsi="宋体"/>
                <w:szCs w:val="21"/>
              </w:rPr>
            </w:pPr>
            <w:r w:rsidRPr="00ED45C7">
              <w:rPr>
                <w:rFonts w:ascii="宋体" w:hAnsi="宋体" w:hint="eastAsia"/>
                <w:szCs w:val="21"/>
              </w:rPr>
              <w:t>变压器柜</w:t>
            </w:r>
          </w:p>
        </w:tc>
        <w:tc>
          <w:tcPr>
            <w:tcW w:w="3486" w:type="dxa"/>
            <w:vAlign w:val="center"/>
          </w:tcPr>
          <w:p w14:paraId="308EF05E" w14:textId="0A60C3D9" w:rsidR="00ED45C7" w:rsidRDefault="00ED45C7" w:rsidP="00ED45C7">
            <w:pPr>
              <w:spacing w:line="360" w:lineRule="auto"/>
              <w:jc w:val="center"/>
              <w:rPr>
                <w:rFonts w:ascii="宋体" w:hAnsi="宋体"/>
                <w:szCs w:val="21"/>
              </w:rPr>
            </w:pPr>
            <w:r>
              <w:rPr>
                <w:rFonts w:ascii="宋体" w:hAnsi="宋体" w:hint="eastAsia"/>
                <w:szCs w:val="21"/>
              </w:rPr>
              <w:t>4</w:t>
            </w:r>
          </w:p>
        </w:tc>
      </w:tr>
      <w:tr w:rsidR="00ED45C7" w14:paraId="6E090F97" w14:textId="77777777" w:rsidTr="00ED45C7">
        <w:tc>
          <w:tcPr>
            <w:tcW w:w="3485" w:type="dxa"/>
            <w:vMerge/>
            <w:vAlign w:val="center"/>
          </w:tcPr>
          <w:p w14:paraId="23041063" w14:textId="77777777" w:rsidR="00ED45C7" w:rsidRDefault="00ED45C7" w:rsidP="00ED45C7">
            <w:pPr>
              <w:spacing w:line="360" w:lineRule="auto"/>
              <w:jc w:val="center"/>
              <w:rPr>
                <w:rFonts w:ascii="宋体" w:hAnsi="宋体"/>
                <w:szCs w:val="21"/>
              </w:rPr>
            </w:pPr>
          </w:p>
        </w:tc>
        <w:tc>
          <w:tcPr>
            <w:tcW w:w="3485" w:type="dxa"/>
            <w:vAlign w:val="center"/>
          </w:tcPr>
          <w:p w14:paraId="6DF55ADD" w14:textId="0EDC96AD" w:rsidR="00ED45C7" w:rsidRPr="00ED45C7" w:rsidRDefault="00ED45C7" w:rsidP="00ED45C7">
            <w:pPr>
              <w:spacing w:line="360" w:lineRule="auto"/>
              <w:jc w:val="center"/>
              <w:rPr>
                <w:rFonts w:ascii="宋体" w:hAnsi="宋体" w:hint="eastAsia"/>
                <w:szCs w:val="21"/>
              </w:rPr>
            </w:pPr>
            <w:proofErr w:type="gramStart"/>
            <w:r w:rsidRPr="00ED45C7">
              <w:rPr>
                <w:rFonts w:ascii="宋体" w:hAnsi="宋体" w:hint="eastAsia"/>
                <w:szCs w:val="21"/>
              </w:rPr>
              <w:t>母联柜</w:t>
            </w:r>
            <w:proofErr w:type="gramEnd"/>
          </w:p>
        </w:tc>
        <w:tc>
          <w:tcPr>
            <w:tcW w:w="3486" w:type="dxa"/>
            <w:vAlign w:val="center"/>
          </w:tcPr>
          <w:p w14:paraId="78ABB343" w14:textId="6D5CB041" w:rsidR="00ED45C7" w:rsidRDefault="00ED45C7" w:rsidP="00ED45C7">
            <w:pPr>
              <w:spacing w:line="360" w:lineRule="auto"/>
              <w:jc w:val="center"/>
              <w:rPr>
                <w:rFonts w:ascii="宋体" w:hAnsi="宋体" w:hint="eastAsia"/>
                <w:szCs w:val="21"/>
              </w:rPr>
            </w:pPr>
            <w:r>
              <w:rPr>
                <w:rFonts w:ascii="宋体" w:hAnsi="宋体" w:hint="eastAsia"/>
                <w:szCs w:val="21"/>
              </w:rPr>
              <w:t>1</w:t>
            </w:r>
          </w:p>
        </w:tc>
      </w:tr>
      <w:tr w:rsidR="00ED45C7" w14:paraId="5FEA488C" w14:textId="77777777" w:rsidTr="00ED45C7">
        <w:tc>
          <w:tcPr>
            <w:tcW w:w="3485" w:type="dxa"/>
            <w:vMerge/>
            <w:vAlign w:val="center"/>
          </w:tcPr>
          <w:p w14:paraId="6CA8169A" w14:textId="77777777" w:rsidR="00ED45C7" w:rsidRDefault="00ED45C7" w:rsidP="00ED45C7">
            <w:pPr>
              <w:spacing w:line="360" w:lineRule="auto"/>
              <w:jc w:val="center"/>
              <w:rPr>
                <w:rFonts w:ascii="宋体" w:hAnsi="宋体"/>
                <w:szCs w:val="21"/>
              </w:rPr>
            </w:pPr>
          </w:p>
        </w:tc>
        <w:tc>
          <w:tcPr>
            <w:tcW w:w="3485" w:type="dxa"/>
            <w:vAlign w:val="center"/>
          </w:tcPr>
          <w:p w14:paraId="077810CD" w14:textId="67F8785D" w:rsidR="00ED45C7" w:rsidRPr="00ED45C7" w:rsidRDefault="00ED45C7" w:rsidP="00ED45C7">
            <w:pPr>
              <w:spacing w:line="360" w:lineRule="auto"/>
              <w:jc w:val="center"/>
              <w:rPr>
                <w:rFonts w:ascii="宋体" w:hAnsi="宋体" w:hint="eastAsia"/>
                <w:szCs w:val="21"/>
              </w:rPr>
            </w:pPr>
            <w:proofErr w:type="gramStart"/>
            <w:r w:rsidRPr="00ED45C7">
              <w:rPr>
                <w:rFonts w:ascii="宋体" w:hAnsi="宋体" w:hint="eastAsia"/>
                <w:szCs w:val="21"/>
              </w:rPr>
              <w:t>母联隔离</w:t>
            </w:r>
            <w:proofErr w:type="gramEnd"/>
            <w:r w:rsidRPr="00ED45C7">
              <w:rPr>
                <w:rFonts w:ascii="宋体" w:hAnsi="宋体" w:hint="eastAsia"/>
                <w:szCs w:val="21"/>
              </w:rPr>
              <w:t>柜</w:t>
            </w:r>
          </w:p>
        </w:tc>
        <w:tc>
          <w:tcPr>
            <w:tcW w:w="3486" w:type="dxa"/>
            <w:vAlign w:val="center"/>
          </w:tcPr>
          <w:p w14:paraId="24294FE2" w14:textId="17E2A5E0" w:rsidR="00ED45C7" w:rsidRDefault="00ED45C7" w:rsidP="00ED45C7">
            <w:pPr>
              <w:spacing w:line="360" w:lineRule="auto"/>
              <w:jc w:val="center"/>
              <w:rPr>
                <w:rFonts w:ascii="宋体" w:hAnsi="宋体" w:hint="eastAsia"/>
                <w:szCs w:val="21"/>
              </w:rPr>
            </w:pPr>
            <w:r>
              <w:rPr>
                <w:rFonts w:ascii="宋体" w:hAnsi="宋体" w:hint="eastAsia"/>
                <w:szCs w:val="21"/>
              </w:rPr>
              <w:t>1</w:t>
            </w:r>
          </w:p>
        </w:tc>
      </w:tr>
      <w:tr w:rsidR="00ED45C7" w14:paraId="4BFA6E28" w14:textId="77777777" w:rsidTr="00ED45C7">
        <w:tc>
          <w:tcPr>
            <w:tcW w:w="3485" w:type="dxa"/>
            <w:vMerge w:val="restart"/>
            <w:vAlign w:val="center"/>
          </w:tcPr>
          <w:p w14:paraId="39EE0C95" w14:textId="781580A9" w:rsidR="00ED45C7" w:rsidRDefault="00ED45C7" w:rsidP="00ED45C7">
            <w:pPr>
              <w:spacing w:line="360" w:lineRule="auto"/>
              <w:jc w:val="center"/>
              <w:rPr>
                <w:rFonts w:ascii="宋体" w:hAnsi="宋体"/>
                <w:szCs w:val="21"/>
              </w:rPr>
            </w:pPr>
            <w:r w:rsidRPr="00ED45C7">
              <w:rPr>
                <w:rFonts w:ascii="宋体" w:hAnsi="宋体" w:hint="eastAsia"/>
                <w:szCs w:val="21"/>
              </w:rPr>
              <w:t>抽屉式低压开关柜17面</w:t>
            </w:r>
          </w:p>
        </w:tc>
        <w:tc>
          <w:tcPr>
            <w:tcW w:w="3485" w:type="dxa"/>
            <w:vAlign w:val="center"/>
          </w:tcPr>
          <w:p w14:paraId="7C659547" w14:textId="493DCC96" w:rsidR="00ED45C7" w:rsidRPr="00ED45C7" w:rsidRDefault="00ED45C7" w:rsidP="00ED45C7">
            <w:pPr>
              <w:spacing w:line="360" w:lineRule="auto"/>
              <w:jc w:val="center"/>
              <w:rPr>
                <w:rFonts w:ascii="宋体" w:hAnsi="宋体" w:hint="eastAsia"/>
                <w:szCs w:val="21"/>
              </w:rPr>
            </w:pPr>
            <w:r w:rsidRPr="00ED45C7">
              <w:rPr>
                <w:rFonts w:ascii="宋体" w:hAnsi="宋体" w:hint="eastAsia"/>
                <w:szCs w:val="21"/>
              </w:rPr>
              <w:t>进线柜</w:t>
            </w:r>
          </w:p>
        </w:tc>
        <w:tc>
          <w:tcPr>
            <w:tcW w:w="3486" w:type="dxa"/>
            <w:vAlign w:val="center"/>
          </w:tcPr>
          <w:p w14:paraId="601CCD3C" w14:textId="4CF778A0" w:rsidR="00ED45C7" w:rsidRDefault="00ED45C7" w:rsidP="00ED45C7">
            <w:pPr>
              <w:spacing w:line="360" w:lineRule="auto"/>
              <w:jc w:val="center"/>
              <w:rPr>
                <w:rFonts w:ascii="宋体" w:hAnsi="宋体" w:hint="eastAsia"/>
                <w:szCs w:val="21"/>
              </w:rPr>
            </w:pPr>
            <w:r>
              <w:rPr>
                <w:rFonts w:ascii="宋体" w:hAnsi="宋体" w:hint="eastAsia"/>
                <w:szCs w:val="21"/>
              </w:rPr>
              <w:t>2</w:t>
            </w:r>
          </w:p>
        </w:tc>
      </w:tr>
      <w:tr w:rsidR="00ED45C7" w14:paraId="4FCF164F" w14:textId="77777777" w:rsidTr="00ED45C7">
        <w:tc>
          <w:tcPr>
            <w:tcW w:w="3485" w:type="dxa"/>
            <w:vMerge/>
            <w:vAlign w:val="center"/>
          </w:tcPr>
          <w:p w14:paraId="40DBAEF7" w14:textId="77777777" w:rsidR="00ED45C7" w:rsidRDefault="00ED45C7" w:rsidP="00ED45C7">
            <w:pPr>
              <w:spacing w:line="360" w:lineRule="auto"/>
              <w:jc w:val="center"/>
              <w:rPr>
                <w:rFonts w:ascii="宋体" w:hAnsi="宋体"/>
                <w:szCs w:val="21"/>
              </w:rPr>
            </w:pPr>
          </w:p>
        </w:tc>
        <w:tc>
          <w:tcPr>
            <w:tcW w:w="3485" w:type="dxa"/>
            <w:vAlign w:val="center"/>
          </w:tcPr>
          <w:p w14:paraId="46D401E3" w14:textId="0E536BA7" w:rsidR="00ED45C7" w:rsidRPr="00ED45C7" w:rsidRDefault="00ED45C7" w:rsidP="00ED45C7">
            <w:pPr>
              <w:spacing w:line="360" w:lineRule="auto"/>
              <w:jc w:val="center"/>
              <w:rPr>
                <w:rFonts w:ascii="宋体" w:hAnsi="宋体" w:hint="eastAsia"/>
                <w:szCs w:val="21"/>
              </w:rPr>
            </w:pPr>
            <w:r w:rsidRPr="00ED45C7">
              <w:rPr>
                <w:rFonts w:ascii="宋体" w:hAnsi="宋体" w:hint="eastAsia"/>
                <w:szCs w:val="21"/>
              </w:rPr>
              <w:t>电容器柜</w:t>
            </w:r>
          </w:p>
        </w:tc>
        <w:tc>
          <w:tcPr>
            <w:tcW w:w="3486" w:type="dxa"/>
            <w:vAlign w:val="center"/>
          </w:tcPr>
          <w:p w14:paraId="4E59383B" w14:textId="3151BD94" w:rsidR="00ED45C7" w:rsidRDefault="00ED45C7" w:rsidP="00ED45C7">
            <w:pPr>
              <w:spacing w:line="360" w:lineRule="auto"/>
              <w:jc w:val="center"/>
              <w:rPr>
                <w:rFonts w:ascii="宋体" w:hAnsi="宋体" w:hint="eastAsia"/>
                <w:szCs w:val="21"/>
              </w:rPr>
            </w:pPr>
            <w:r>
              <w:rPr>
                <w:rFonts w:ascii="宋体" w:hAnsi="宋体" w:hint="eastAsia"/>
                <w:szCs w:val="21"/>
              </w:rPr>
              <w:t>4</w:t>
            </w:r>
          </w:p>
        </w:tc>
      </w:tr>
      <w:tr w:rsidR="00ED45C7" w14:paraId="72286D0C" w14:textId="77777777" w:rsidTr="00ED45C7">
        <w:tc>
          <w:tcPr>
            <w:tcW w:w="3485" w:type="dxa"/>
            <w:vMerge/>
            <w:vAlign w:val="center"/>
          </w:tcPr>
          <w:p w14:paraId="5697BD99" w14:textId="77777777" w:rsidR="00ED45C7" w:rsidRDefault="00ED45C7" w:rsidP="00ED45C7">
            <w:pPr>
              <w:spacing w:line="360" w:lineRule="auto"/>
              <w:jc w:val="center"/>
              <w:rPr>
                <w:rFonts w:ascii="宋体" w:hAnsi="宋体"/>
                <w:szCs w:val="21"/>
              </w:rPr>
            </w:pPr>
          </w:p>
        </w:tc>
        <w:tc>
          <w:tcPr>
            <w:tcW w:w="3485" w:type="dxa"/>
            <w:vAlign w:val="center"/>
          </w:tcPr>
          <w:p w14:paraId="16517BD0" w14:textId="5F07DD26" w:rsidR="00ED45C7" w:rsidRPr="00ED45C7" w:rsidRDefault="00ED45C7" w:rsidP="00ED45C7">
            <w:pPr>
              <w:spacing w:line="360" w:lineRule="auto"/>
              <w:jc w:val="center"/>
              <w:rPr>
                <w:rFonts w:ascii="宋体" w:hAnsi="宋体" w:hint="eastAsia"/>
                <w:szCs w:val="21"/>
              </w:rPr>
            </w:pPr>
            <w:r w:rsidRPr="00ED45C7">
              <w:rPr>
                <w:rFonts w:ascii="宋体" w:hAnsi="宋体" w:hint="eastAsia"/>
                <w:szCs w:val="21"/>
              </w:rPr>
              <w:t>有源滤波柜</w:t>
            </w:r>
          </w:p>
        </w:tc>
        <w:tc>
          <w:tcPr>
            <w:tcW w:w="3486" w:type="dxa"/>
            <w:vAlign w:val="center"/>
          </w:tcPr>
          <w:p w14:paraId="4F079D40" w14:textId="27E2A49E" w:rsidR="00ED45C7" w:rsidRDefault="00ED45C7" w:rsidP="00ED45C7">
            <w:pPr>
              <w:spacing w:line="360" w:lineRule="auto"/>
              <w:jc w:val="center"/>
              <w:rPr>
                <w:rFonts w:ascii="宋体" w:hAnsi="宋体" w:hint="eastAsia"/>
                <w:szCs w:val="21"/>
              </w:rPr>
            </w:pPr>
            <w:r>
              <w:rPr>
                <w:rFonts w:ascii="宋体" w:hAnsi="宋体" w:hint="eastAsia"/>
                <w:szCs w:val="21"/>
              </w:rPr>
              <w:t>2</w:t>
            </w:r>
          </w:p>
        </w:tc>
      </w:tr>
      <w:tr w:rsidR="00ED45C7" w14:paraId="118CDA6C" w14:textId="77777777" w:rsidTr="00ED45C7">
        <w:tc>
          <w:tcPr>
            <w:tcW w:w="3485" w:type="dxa"/>
            <w:vMerge/>
            <w:vAlign w:val="center"/>
          </w:tcPr>
          <w:p w14:paraId="13EC6C88" w14:textId="77777777" w:rsidR="00ED45C7" w:rsidRDefault="00ED45C7" w:rsidP="00ED45C7">
            <w:pPr>
              <w:spacing w:line="360" w:lineRule="auto"/>
              <w:jc w:val="center"/>
              <w:rPr>
                <w:rFonts w:ascii="宋体" w:hAnsi="宋体"/>
                <w:szCs w:val="21"/>
              </w:rPr>
            </w:pPr>
          </w:p>
        </w:tc>
        <w:tc>
          <w:tcPr>
            <w:tcW w:w="3485" w:type="dxa"/>
            <w:vAlign w:val="center"/>
          </w:tcPr>
          <w:p w14:paraId="700C6AF4" w14:textId="1628FE9D" w:rsidR="00ED45C7" w:rsidRPr="00ED45C7" w:rsidRDefault="00ED45C7" w:rsidP="00ED45C7">
            <w:pPr>
              <w:spacing w:line="360" w:lineRule="auto"/>
              <w:jc w:val="center"/>
              <w:rPr>
                <w:rFonts w:ascii="宋体" w:hAnsi="宋体" w:hint="eastAsia"/>
                <w:szCs w:val="21"/>
              </w:rPr>
            </w:pPr>
            <w:r w:rsidRPr="00ED45C7">
              <w:rPr>
                <w:rFonts w:ascii="宋体" w:hAnsi="宋体" w:hint="eastAsia"/>
                <w:szCs w:val="21"/>
              </w:rPr>
              <w:t>联络柜</w:t>
            </w:r>
          </w:p>
        </w:tc>
        <w:tc>
          <w:tcPr>
            <w:tcW w:w="3486" w:type="dxa"/>
            <w:vAlign w:val="center"/>
          </w:tcPr>
          <w:p w14:paraId="277012C5" w14:textId="3CD210AC" w:rsidR="00ED45C7" w:rsidRDefault="00ED45C7" w:rsidP="00ED45C7">
            <w:pPr>
              <w:spacing w:line="360" w:lineRule="auto"/>
              <w:jc w:val="center"/>
              <w:rPr>
                <w:rFonts w:ascii="宋体" w:hAnsi="宋体" w:hint="eastAsia"/>
                <w:szCs w:val="21"/>
              </w:rPr>
            </w:pPr>
            <w:r>
              <w:rPr>
                <w:rFonts w:ascii="宋体" w:hAnsi="宋体" w:hint="eastAsia"/>
                <w:szCs w:val="21"/>
              </w:rPr>
              <w:t>1</w:t>
            </w:r>
          </w:p>
        </w:tc>
      </w:tr>
      <w:tr w:rsidR="00ED45C7" w14:paraId="199F72CF" w14:textId="77777777" w:rsidTr="00ED45C7">
        <w:tc>
          <w:tcPr>
            <w:tcW w:w="3485" w:type="dxa"/>
            <w:vMerge/>
            <w:vAlign w:val="center"/>
          </w:tcPr>
          <w:p w14:paraId="63A42651" w14:textId="77777777" w:rsidR="00ED45C7" w:rsidRDefault="00ED45C7" w:rsidP="00ED45C7">
            <w:pPr>
              <w:spacing w:line="360" w:lineRule="auto"/>
              <w:jc w:val="center"/>
              <w:rPr>
                <w:rFonts w:ascii="宋体" w:hAnsi="宋体"/>
                <w:szCs w:val="21"/>
              </w:rPr>
            </w:pPr>
          </w:p>
        </w:tc>
        <w:tc>
          <w:tcPr>
            <w:tcW w:w="3485" w:type="dxa"/>
            <w:vAlign w:val="center"/>
          </w:tcPr>
          <w:p w14:paraId="2B5EDD66" w14:textId="1DEFBAF5" w:rsidR="00ED45C7" w:rsidRPr="00ED45C7" w:rsidRDefault="00ED45C7" w:rsidP="00ED45C7">
            <w:pPr>
              <w:spacing w:line="360" w:lineRule="auto"/>
              <w:jc w:val="center"/>
              <w:rPr>
                <w:rFonts w:ascii="宋体" w:hAnsi="宋体" w:hint="eastAsia"/>
                <w:szCs w:val="21"/>
              </w:rPr>
            </w:pPr>
            <w:r w:rsidRPr="00ED45C7">
              <w:rPr>
                <w:rFonts w:ascii="宋体" w:hAnsi="宋体" w:hint="eastAsia"/>
                <w:szCs w:val="21"/>
              </w:rPr>
              <w:t>馈线柜</w:t>
            </w:r>
          </w:p>
        </w:tc>
        <w:tc>
          <w:tcPr>
            <w:tcW w:w="3486" w:type="dxa"/>
            <w:vAlign w:val="center"/>
          </w:tcPr>
          <w:p w14:paraId="71606213" w14:textId="61D67711" w:rsidR="00ED45C7" w:rsidRDefault="00ED45C7" w:rsidP="00ED45C7">
            <w:pPr>
              <w:spacing w:line="360" w:lineRule="auto"/>
              <w:jc w:val="center"/>
              <w:rPr>
                <w:rFonts w:ascii="宋体" w:hAnsi="宋体" w:hint="eastAsia"/>
                <w:szCs w:val="21"/>
              </w:rPr>
            </w:pPr>
            <w:r>
              <w:rPr>
                <w:rFonts w:ascii="宋体" w:hAnsi="宋体" w:hint="eastAsia"/>
                <w:szCs w:val="21"/>
              </w:rPr>
              <w:t>8</w:t>
            </w:r>
          </w:p>
        </w:tc>
      </w:tr>
    </w:tbl>
    <w:p w14:paraId="6A3D818A" w14:textId="4939E1F8" w:rsidR="00A973D3" w:rsidRPr="00A973D3" w:rsidRDefault="00A973D3" w:rsidP="00A973D3">
      <w:pPr>
        <w:pStyle w:val="af"/>
        <w:numPr>
          <w:ilvl w:val="0"/>
          <w:numId w:val="24"/>
        </w:numPr>
        <w:spacing w:line="360" w:lineRule="auto"/>
        <w:ind w:firstLineChars="0"/>
        <w:rPr>
          <w:rFonts w:ascii="宋体" w:hAnsi="宋体"/>
          <w:szCs w:val="21"/>
        </w:rPr>
      </w:pPr>
      <w:r w:rsidRPr="00A973D3">
        <w:rPr>
          <w:rFonts w:ascii="宋体" w:hAnsi="宋体" w:hint="eastAsia"/>
          <w:szCs w:val="21"/>
        </w:rPr>
        <w:t>包含成套配电柜的往返运输、重新组装及测试。须随产品出具本产品的检验报告和合格证。</w:t>
      </w:r>
    </w:p>
    <w:p w14:paraId="2EDD4BD5" w14:textId="77777777" w:rsidR="00A973D3" w:rsidRDefault="00A973D3" w:rsidP="00ED2F03">
      <w:pPr>
        <w:pStyle w:val="af"/>
        <w:numPr>
          <w:ilvl w:val="0"/>
          <w:numId w:val="24"/>
        </w:numPr>
        <w:spacing w:line="360" w:lineRule="auto"/>
        <w:ind w:firstLineChars="0"/>
        <w:rPr>
          <w:rFonts w:ascii="宋体" w:hAnsi="宋体"/>
          <w:szCs w:val="21"/>
        </w:rPr>
      </w:pPr>
      <w:r w:rsidRPr="00A973D3">
        <w:rPr>
          <w:rFonts w:ascii="宋体" w:hAnsi="宋体" w:hint="eastAsia"/>
          <w:szCs w:val="21"/>
        </w:rPr>
        <w:t>须随产品出具本产品的检验报告和合格证。</w:t>
      </w:r>
    </w:p>
    <w:p w14:paraId="4ABD0C5F" w14:textId="401A7C80" w:rsidR="00ED2F03" w:rsidRPr="00A973D3" w:rsidRDefault="00ED45C7" w:rsidP="00ED2F03">
      <w:pPr>
        <w:pStyle w:val="af"/>
        <w:numPr>
          <w:ilvl w:val="0"/>
          <w:numId w:val="24"/>
        </w:numPr>
        <w:spacing w:line="360" w:lineRule="auto"/>
        <w:ind w:firstLineChars="0"/>
        <w:rPr>
          <w:rFonts w:ascii="宋体" w:hAnsi="宋体" w:hint="eastAsia"/>
          <w:szCs w:val="21"/>
        </w:rPr>
      </w:pPr>
      <w:r w:rsidRPr="00A973D3">
        <w:rPr>
          <w:rFonts w:ascii="宋体" w:hAnsi="宋体" w:hint="eastAsia"/>
          <w:szCs w:val="21"/>
        </w:rPr>
        <w:t>服务期限：</w:t>
      </w:r>
      <w:r w:rsidR="00A973D3" w:rsidRPr="00A973D3">
        <w:rPr>
          <w:rFonts w:ascii="宋体" w:hAnsi="宋体" w:hint="eastAsia"/>
          <w:szCs w:val="21"/>
        </w:rPr>
        <w:t>不超过30个日历日</w:t>
      </w:r>
    </w:p>
    <w:p w14:paraId="32F8B434" w14:textId="57387DC3" w:rsidR="00347B37" w:rsidRPr="00A0202A" w:rsidRDefault="00596FEF" w:rsidP="00E766B3">
      <w:pPr>
        <w:spacing w:line="560" w:lineRule="exact"/>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A973D3">
        <w:rPr>
          <w:rFonts w:asciiTheme="minorEastAsia" w:hAnsiTheme="minorEastAsia" w:cs="Times New Roman" w:hint="eastAsia"/>
          <w:bCs/>
          <w:szCs w:val="21"/>
        </w:rPr>
        <w:t>31</w:t>
      </w:r>
      <w:r w:rsidR="007668D5">
        <w:rPr>
          <w:rFonts w:asciiTheme="minorEastAsia" w:hAnsiTheme="minorEastAsia" w:cs="Times New Roman" w:hint="eastAsia"/>
          <w:bCs/>
          <w:szCs w:val="21"/>
        </w:rPr>
        <w:t>.9</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6DEB347B"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021年</w:t>
      </w:r>
      <w:r w:rsidR="00C00CA6">
        <w:rPr>
          <w:rFonts w:asciiTheme="minorEastAsia" w:hAnsiTheme="minorEastAsia" w:hint="eastAsia"/>
          <w:szCs w:val="21"/>
        </w:rPr>
        <w:t>10</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318951"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）响应人对本项目的服务承诺，响应采购文件中的各项具体要求。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lastRenderedPageBreak/>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33155465"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31DD6C50"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41A52690" w14:textId="77777777" w:rsidR="00A973D3" w:rsidRDefault="00A63222" w:rsidP="00A973D3">
      <w:pPr>
        <w:spacing w:line="360" w:lineRule="exact"/>
        <w:ind w:firstLineChars="300" w:firstLine="630"/>
        <w:rPr>
          <w:rFonts w:asciiTheme="minorEastAsia" w:hAnsiTheme="minor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p>
    <w:tbl>
      <w:tblPr>
        <w:tblStyle w:val="a3"/>
        <w:tblW w:w="0" w:type="auto"/>
        <w:tblInd w:w="975" w:type="dxa"/>
        <w:tblLook w:val="04A0" w:firstRow="1" w:lastRow="0" w:firstColumn="1" w:lastColumn="0" w:noHBand="0" w:noVBand="1"/>
      </w:tblPr>
      <w:tblGrid>
        <w:gridCol w:w="3114"/>
        <w:gridCol w:w="1559"/>
        <w:gridCol w:w="1276"/>
        <w:gridCol w:w="1276"/>
        <w:gridCol w:w="1276"/>
      </w:tblGrid>
      <w:tr w:rsidR="00A973D3" w14:paraId="7D0B2534" w14:textId="70D49564" w:rsidTr="002E2BC9">
        <w:tc>
          <w:tcPr>
            <w:tcW w:w="3114" w:type="dxa"/>
            <w:vAlign w:val="center"/>
          </w:tcPr>
          <w:p w14:paraId="6C379396" w14:textId="77777777" w:rsidR="00A973D3" w:rsidRDefault="00A973D3" w:rsidP="00B4549D">
            <w:pPr>
              <w:spacing w:line="360" w:lineRule="auto"/>
              <w:jc w:val="center"/>
              <w:rPr>
                <w:rFonts w:ascii="宋体" w:hAnsi="宋体"/>
                <w:szCs w:val="21"/>
              </w:rPr>
            </w:pPr>
            <w:r>
              <w:rPr>
                <w:rFonts w:ascii="宋体" w:hAnsi="宋体" w:hint="eastAsia"/>
                <w:szCs w:val="21"/>
              </w:rPr>
              <w:t>设备</w:t>
            </w:r>
          </w:p>
        </w:tc>
        <w:tc>
          <w:tcPr>
            <w:tcW w:w="1559" w:type="dxa"/>
            <w:vAlign w:val="center"/>
          </w:tcPr>
          <w:p w14:paraId="2B25C260" w14:textId="77777777" w:rsidR="00A973D3" w:rsidRDefault="00A973D3" w:rsidP="00B4549D">
            <w:pPr>
              <w:spacing w:line="360" w:lineRule="auto"/>
              <w:jc w:val="center"/>
              <w:rPr>
                <w:rFonts w:ascii="宋体" w:hAnsi="宋体" w:hint="eastAsia"/>
                <w:szCs w:val="21"/>
              </w:rPr>
            </w:pPr>
            <w:r>
              <w:rPr>
                <w:rFonts w:ascii="宋体" w:hAnsi="宋体" w:hint="eastAsia"/>
                <w:szCs w:val="21"/>
              </w:rPr>
              <w:t>明细</w:t>
            </w:r>
          </w:p>
        </w:tc>
        <w:tc>
          <w:tcPr>
            <w:tcW w:w="1276" w:type="dxa"/>
            <w:vAlign w:val="center"/>
          </w:tcPr>
          <w:p w14:paraId="629EB178" w14:textId="77777777" w:rsidR="00A973D3" w:rsidRDefault="00A973D3" w:rsidP="00B4549D">
            <w:pPr>
              <w:spacing w:line="360" w:lineRule="auto"/>
              <w:jc w:val="center"/>
              <w:rPr>
                <w:rFonts w:ascii="宋体" w:hAnsi="宋体"/>
                <w:szCs w:val="21"/>
              </w:rPr>
            </w:pPr>
            <w:r>
              <w:rPr>
                <w:rFonts w:ascii="宋体" w:hAnsi="宋体" w:hint="eastAsia"/>
                <w:szCs w:val="21"/>
              </w:rPr>
              <w:t>数量（面）</w:t>
            </w:r>
          </w:p>
        </w:tc>
        <w:tc>
          <w:tcPr>
            <w:tcW w:w="1276" w:type="dxa"/>
          </w:tcPr>
          <w:p w14:paraId="3BB81D9B" w14:textId="06D054EF" w:rsidR="00A973D3" w:rsidRDefault="006A16A3" w:rsidP="00B4549D">
            <w:pPr>
              <w:spacing w:line="360" w:lineRule="auto"/>
              <w:jc w:val="center"/>
              <w:rPr>
                <w:rFonts w:ascii="宋体" w:hAnsi="宋体" w:hint="eastAsia"/>
                <w:szCs w:val="21"/>
              </w:rPr>
            </w:pPr>
            <w:r>
              <w:rPr>
                <w:rFonts w:ascii="宋体" w:hAnsi="宋体" w:hint="eastAsia"/>
                <w:szCs w:val="21"/>
              </w:rPr>
              <w:t>单价（元）</w:t>
            </w:r>
          </w:p>
        </w:tc>
        <w:tc>
          <w:tcPr>
            <w:tcW w:w="1276" w:type="dxa"/>
          </w:tcPr>
          <w:p w14:paraId="26741058" w14:textId="4C27804F" w:rsidR="00A973D3" w:rsidRDefault="006A16A3" w:rsidP="00B4549D">
            <w:pPr>
              <w:spacing w:line="360" w:lineRule="auto"/>
              <w:jc w:val="center"/>
              <w:rPr>
                <w:rFonts w:ascii="宋体" w:hAnsi="宋体" w:hint="eastAsia"/>
                <w:szCs w:val="21"/>
              </w:rPr>
            </w:pPr>
            <w:r>
              <w:rPr>
                <w:rFonts w:ascii="宋体" w:hAnsi="宋体" w:hint="eastAsia"/>
                <w:szCs w:val="21"/>
              </w:rPr>
              <w:t>总价</w:t>
            </w:r>
            <w:r>
              <w:rPr>
                <w:rFonts w:ascii="宋体" w:hAnsi="宋体" w:hint="eastAsia"/>
                <w:szCs w:val="21"/>
              </w:rPr>
              <w:t>（元）</w:t>
            </w:r>
          </w:p>
        </w:tc>
      </w:tr>
      <w:tr w:rsidR="00A973D3" w14:paraId="022B9EDE" w14:textId="4DA3D2EA" w:rsidTr="002E2BC9">
        <w:tc>
          <w:tcPr>
            <w:tcW w:w="3114" w:type="dxa"/>
            <w:vMerge w:val="restart"/>
            <w:vAlign w:val="center"/>
          </w:tcPr>
          <w:p w14:paraId="2F9F2936" w14:textId="77777777" w:rsidR="00A973D3" w:rsidRDefault="00A973D3" w:rsidP="00B4549D">
            <w:pPr>
              <w:spacing w:line="360" w:lineRule="auto"/>
              <w:ind w:firstLine="400"/>
              <w:jc w:val="center"/>
              <w:rPr>
                <w:rFonts w:ascii="宋体" w:hAnsi="宋体"/>
                <w:szCs w:val="21"/>
              </w:rPr>
            </w:pPr>
            <w:r w:rsidRPr="00ED45C7">
              <w:rPr>
                <w:rFonts w:ascii="宋体" w:hAnsi="宋体" w:hint="eastAsia"/>
                <w:szCs w:val="21"/>
              </w:rPr>
              <w:t>KYN28高压开关柜</w:t>
            </w:r>
            <w:r>
              <w:rPr>
                <w:rFonts w:ascii="宋体" w:hAnsi="宋体" w:hint="eastAsia"/>
                <w:szCs w:val="21"/>
              </w:rPr>
              <w:t>（12面）</w:t>
            </w:r>
          </w:p>
        </w:tc>
        <w:tc>
          <w:tcPr>
            <w:tcW w:w="1559" w:type="dxa"/>
            <w:vAlign w:val="center"/>
          </w:tcPr>
          <w:p w14:paraId="07FCD70F" w14:textId="77777777" w:rsidR="00A973D3" w:rsidRDefault="00A973D3" w:rsidP="00A973D3">
            <w:pPr>
              <w:spacing w:line="360" w:lineRule="auto"/>
              <w:jc w:val="center"/>
              <w:rPr>
                <w:rFonts w:ascii="宋体" w:hAnsi="宋体"/>
                <w:szCs w:val="21"/>
              </w:rPr>
            </w:pPr>
            <w:r w:rsidRPr="00ED45C7">
              <w:rPr>
                <w:rFonts w:ascii="宋体" w:hAnsi="宋体" w:hint="eastAsia"/>
                <w:szCs w:val="21"/>
              </w:rPr>
              <w:t>隔离柜</w:t>
            </w:r>
          </w:p>
        </w:tc>
        <w:tc>
          <w:tcPr>
            <w:tcW w:w="1276" w:type="dxa"/>
            <w:vAlign w:val="center"/>
          </w:tcPr>
          <w:p w14:paraId="09D31725" w14:textId="77777777" w:rsidR="00A973D3" w:rsidRDefault="00A973D3" w:rsidP="00A973D3">
            <w:pPr>
              <w:spacing w:line="360" w:lineRule="auto"/>
              <w:ind w:firstLine="10"/>
              <w:jc w:val="center"/>
              <w:rPr>
                <w:rFonts w:ascii="宋体" w:hAnsi="宋体"/>
                <w:szCs w:val="21"/>
              </w:rPr>
            </w:pPr>
            <w:r w:rsidRPr="00A973D3">
              <w:rPr>
                <w:rFonts w:ascii="宋体" w:hAnsi="宋体" w:hint="eastAsia"/>
                <w:szCs w:val="21"/>
              </w:rPr>
              <w:t>2</w:t>
            </w:r>
          </w:p>
        </w:tc>
        <w:tc>
          <w:tcPr>
            <w:tcW w:w="1276" w:type="dxa"/>
          </w:tcPr>
          <w:p w14:paraId="42ADF40D" w14:textId="77777777" w:rsidR="00A973D3" w:rsidRPr="00A973D3" w:rsidRDefault="00A973D3" w:rsidP="00A973D3">
            <w:pPr>
              <w:spacing w:line="360" w:lineRule="auto"/>
              <w:ind w:firstLine="10"/>
              <w:jc w:val="center"/>
              <w:rPr>
                <w:rFonts w:ascii="宋体" w:hAnsi="宋体" w:hint="eastAsia"/>
                <w:szCs w:val="21"/>
              </w:rPr>
            </w:pPr>
          </w:p>
        </w:tc>
        <w:tc>
          <w:tcPr>
            <w:tcW w:w="1276" w:type="dxa"/>
          </w:tcPr>
          <w:p w14:paraId="20DF37C5" w14:textId="77777777" w:rsidR="00A973D3" w:rsidRPr="00A973D3" w:rsidRDefault="00A973D3" w:rsidP="00A973D3">
            <w:pPr>
              <w:spacing w:line="360" w:lineRule="auto"/>
              <w:ind w:firstLine="10"/>
              <w:jc w:val="center"/>
              <w:rPr>
                <w:rFonts w:ascii="宋体" w:hAnsi="宋体" w:hint="eastAsia"/>
                <w:szCs w:val="21"/>
              </w:rPr>
            </w:pPr>
          </w:p>
        </w:tc>
      </w:tr>
      <w:tr w:rsidR="00A973D3" w14:paraId="64A48334" w14:textId="2E6B5576" w:rsidTr="002E2BC9">
        <w:tc>
          <w:tcPr>
            <w:tcW w:w="3114" w:type="dxa"/>
            <w:vMerge/>
            <w:vAlign w:val="center"/>
          </w:tcPr>
          <w:p w14:paraId="5E7A5582" w14:textId="77777777" w:rsidR="00A973D3" w:rsidRDefault="00A973D3" w:rsidP="00B4549D">
            <w:pPr>
              <w:spacing w:line="360" w:lineRule="auto"/>
              <w:jc w:val="center"/>
              <w:rPr>
                <w:rFonts w:ascii="宋体" w:hAnsi="宋体"/>
                <w:szCs w:val="21"/>
              </w:rPr>
            </w:pPr>
          </w:p>
        </w:tc>
        <w:tc>
          <w:tcPr>
            <w:tcW w:w="1559" w:type="dxa"/>
            <w:vAlign w:val="center"/>
          </w:tcPr>
          <w:p w14:paraId="162F322D" w14:textId="77777777" w:rsidR="00A973D3" w:rsidRDefault="00A973D3" w:rsidP="00A973D3">
            <w:pPr>
              <w:spacing w:line="360" w:lineRule="auto"/>
              <w:jc w:val="center"/>
              <w:rPr>
                <w:rFonts w:ascii="宋体" w:hAnsi="宋体"/>
                <w:szCs w:val="21"/>
              </w:rPr>
            </w:pPr>
            <w:r w:rsidRPr="00ED45C7">
              <w:rPr>
                <w:rFonts w:ascii="宋体" w:hAnsi="宋体" w:hint="eastAsia"/>
                <w:szCs w:val="21"/>
              </w:rPr>
              <w:t>进线柜</w:t>
            </w:r>
          </w:p>
        </w:tc>
        <w:tc>
          <w:tcPr>
            <w:tcW w:w="1276" w:type="dxa"/>
            <w:vAlign w:val="center"/>
          </w:tcPr>
          <w:p w14:paraId="2BA49994" w14:textId="77777777" w:rsidR="00A973D3" w:rsidRDefault="00A973D3" w:rsidP="00B4549D">
            <w:pPr>
              <w:spacing w:line="360" w:lineRule="auto"/>
              <w:jc w:val="center"/>
              <w:rPr>
                <w:rFonts w:ascii="宋体" w:hAnsi="宋体"/>
                <w:szCs w:val="21"/>
              </w:rPr>
            </w:pPr>
            <w:r>
              <w:rPr>
                <w:rFonts w:ascii="宋体" w:hAnsi="宋体" w:hint="eastAsia"/>
                <w:szCs w:val="21"/>
              </w:rPr>
              <w:t>2</w:t>
            </w:r>
          </w:p>
        </w:tc>
        <w:tc>
          <w:tcPr>
            <w:tcW w:w="1276" w:type="dxa"/>
          </w:tcPr>
          <w:p w14:paraId="74B41F4B" w14:textId="77777777" w:rsidR="00A973D3" w:rsidRDefault="00A973D3" w:rsidP="00B4549D">
            <w:pPr>
              <w:spacing w:line="360" w:lineRule="auto"/>
              <w:jc w:val="center"/>
              <w:rPr>
                <w:rFonts w:ascii="宋体" w:hAnsi="宋体" w:hint="eastAsia"/>
                <w:szCs w:val="21"/>
              </w:rPr>
            </w:pPr>
          </w:p>
        </w:tc>
        <w:tc>
          <w:tcPr>
            <w:tcW w:w="1276" w:type="dxa"/>
          </w:tcPr>
          <w:p w14:paraId="66BA61FD" w14:textId="77777777" w:rsidR="00A973D3" w:rsidRDefault="00A973D3" w:rsidP="00B4549D">
            <w:pPr>
              <w:spacing w:line="360" w:lineRule="auto"/>
              <w:jc w:val="center"/>
              <w:rPr>
                <w:rFonts w:ascii="宋体" w:hAnsi="宋体" w:hint="eastAsia"/>
                <w:szCs w:val="21"/>
              </w:rPr>
            </w:pPr>
          </w:p>
        </w:tc>
      </w:tr>
      <w:tr w:rsidR="00A973D3" w14:paraId="279D5427" w14:textId="174E03C0" w:rsidTr="002E2BC9">
        <w:tc>
          <w:tcPr>
            <w:tcW w:w="3114" w:type="dxa"/>
            <w:vMerge/>
            <w:vAlign w:val="center"/>
          </w:tcPr>
          <w:p w14:paraId="164A43D3" w14:textId="77777777" w:rsidR="00A973D3" w:rsidRDefault="00A973D3" w:rsidP="00B4549D">
            <w:pPr>
              <w:spacing w:line="360" w:lineRule="auto"/>
              <w:jc w:val="center"/>
              <w:rPr>
                <w:rFonts w:ascii="宋体" w:hAnsi="宋体"/>
                <w:szCs w:val="21"/>
              </w:rPr>
            </w:pPr>
          </w:p>
        </w:tc>
        <w:tc>
          <w:tcPr>
            <w:tcW w:w="1559" w:type="dxa"/>
            <w:vAlign w:val="center"/>
          </w:tcPr>
          <w:p w14:paraId="3A18B8A4" w14:textId="77777777" w:rsidR="00A973D3" w:rsidRDefault="00A973D3" w:rsidP="00A973D3">
            <w:pPr>
              <w:spacing w:line="360" w:lineRule="auto"/>
              <w:jc w:val="center"/>
              <w:rPr>
                <w:rFonts w:ascii="宋体" w:hAnsi="宋体"/>
                <w:szCs w:val="21"/>
              </w:rPr>
            </w:pPr>
            <w:r w:rsidRPr="00ED45C7">
              <w:rPr>
                <w:rFonts w:ascii="宋体" w:hAnsi="宋体" w:hint="eastAsia"/>
                <w:szCs w:val="21"/>
              </w:rPr>
              <w:t>计量柜</w:t>
            </w:r>
          </w:p>
        </w:tc>
        <w:tc>
          <w:tcPr>
            <w:tcW w:w="1276" w:type="dxa"/>
            <w:vAlign w:val="center"/>
          </w:tcPr>
          <w:p w14:paraId="61702DE3" w14:textId="77777777" w:rsidR="00A973D3" w:rsidRDefault="00A973D3" w:rsidP="00B4549D">
            <w:pPr>
              <w:spacing w:line="360" w:lineRule="auto"/>
              <w:jc w:val="center"/>
              <w:rPr>
                <w:rFonts w:ascii="宋体" w:hAnsi="宋体"/>
                <w:szCs w:val="21"/>
              </w:rPr>
            </w:pPr>
            <w:r>
              <w:rPr>
                <w:rFonts w:ascii="宋体" w:hAnsi="宋体" w:hint="eastAsia"/>
                <w:szCs w:val="21"/>
              </w:rPr>
              <w:t>2</w:t>
            </w:r>
          </w:p>
        </w:tc>
        <w:tc>
          <w:tcPr>
            <w:tcW w:w="1276" w:type="dxa"/>
          </w:tcPr>
          <w:p w14:paraId="47B15FE3" w14:textId="77777777" w:rsidR="00A973D3" w:rsidRDefault="00A973D3" w:rsidP="00B4549D">
            <w:pPr>
              <w:spacing w:line="360" w:lineRule="auto"/>
              <w:jc w:val="center"/>
              <w:rPr>
                <w:rFonts w:ascii="宋体" w:hAnsi="宋体" w:hint="eastAsia"/>
                <w:szCs w:val="21"/>
              </w:rPr>
            </w:pPr>
          </w:p>
        </w:tc>
        <w:tc>
          <w:tcPr>
            <w:tcW w:w="1276" w:type="dxa"/>
          </w:tcPr>
          <w:p w14:paraId="26F29240" w14:textId="77777777" w:rsidR="00A973D3" w:rsidRDefault="00A973D3" w:rsidP="00B4549D">
            <w:pPr>
              <w:spacing w:line="360" w:lineRule="auto"/>
              <w:jc w:val="center"/>
              <w:rPr>
                <w:rFonts w:ascii="宋体" w:hAnsi="宋体" w:hint="eastAsia"/>
                <w:szCs w:val="21"/>
              </w:rPr>
            </w:pPr>
          </w:p>
        </w:tc>
      </w:tr>
      <w:tr w:rsidR="00A973D3" w14:paraId="1192BC72" w14:textId="42E16F40" w:rsidTr="002E2BC9">
        <w:tc>
          <w:tcPr>
            <w:tcW w:w="3114" w:type="dxa"/>
            <w:vMerge/>
            <w:vAlign w:val="center"/>
          </w:tcPr>
          <w:p w14:paraId="59B22B37" w14:textId="77777777" w:rsidR="00A973D3" w:rsidRDefault="00A973D3" w:rsidP="00B4549D">
            <w:pPr>
              <w:spacing w:line="360" w:lineRule="auto"/>
              <w:jc w:val="center"/>
              <w:rPr>
                <w:rFonts w:ascii="宋体" w:hAnsi="宋体"/>
                <w:szCs w:val="21"/>
              </w:rPr>
            </w:pPr>
          </w:p>
        </w:tc>
        <w:tc>
          <w:tcPr>
            <w:tcW w:w="1559" w:type="dxa"/>
            <w:vAlign w:val="center"/>
          </w:tcPr>
          <w:p w14:paraId="2330CF06" w14:textId="77777777" w:rsidR="00A973D3" w:rsidRDefault="00A973D3" w:rsidP="00A973D3">
            <w:pPr>
              <w:spacing w:line="360" w:lineRule="auto"/>
              <w:jc w:val="center"/>
              <w:rPr>
                <w:rFonts w:ascii="宋体" w:hAnsi="宋体"/>
                <w:szCs w:val="21"/>
              </w:rPr>
            </w:pPr>
            <w:r w:rsidRPr="00ED45C7">
              <w:rPr>
                <w:rFonts w:ascii="宋体" w:hAnsi="宋体" w:hint="eastAsia"/>
                <w:szCs w:val="21"/>
              </w:rPr>
              <w:t>变压器柜</w:t>
            </w:r>
          </w:p>
        </w:tc>
        <w:tc>
          <w:tcPr>
            <w:tcW w:w="1276" w:type="dxa"/>
            <w:vAlign w:val="center"/>
          </w:tcPr>
          <w:p w14:paraId="2282DE31" w14:textId="77777777" w:rsidR="00A973D3" w:rsidRDefault="00A973D3" w:rsidP="00B4549D">
            <w:pPr>
              <w:spacing w:line="360" w:lineRule="auto"/>
              <w:jc w:val="center"/>
              <w:rPr>
                <w:rFonts w:ascii="宋体" w:hAnsi="宋体"/>
                <w:szCs w:val="21"/>
              </w:rPr>
            </w:pPr>
            <w:r>
              <w:rPr>
                <w:rFonts w:ascii="宋体" w:hAnsi="宋体" w:hint="eastAsia"/>
                <w:szCs w:val="21"/>
              </w:rPr>
              <w:t>4</w:t>
            </w:r>
          </w:p>
        </w:tc>
        <w:tc>
          <w:tcPr>
            <w:tcW w:w="1276" w:type="dxa"/>
          </w:tcPr>
          <w:p w14:paraId="10E982F3" w14:textId="77777777" w:rsidR="00A973D3" w:rsidRDefault="00A973D3" w:rsidP="00B4549D">
            <w:pPr>
              <w:spacing w:line="360" w:lineRule="auto"/>
              <w:jc w:val="center"/>
              <w:rPr>
                <w:rFonts w:ascii="宋体" w:hAnsi="宋体" w:hint="eastAsia"/>
                <w:szCs w:val="21"/>
              </w:rPr>
            </w:pPr>
          </w:p>
        </w:tc>
        <w:tc>
          <w:tcPr>
            <w:tcW w:w="1276" w:type="dxa"/>
          </w:tcPr>
          <w:p w14:paraId="5D75C776" w14:textId="77777777" w:rsidR="00A973D3" w:rsidRDefault="00A973D3" w:rsidP="00B4549D">
            <w:pPr>
              <w:spacing w:line="360" w:lineRule="auto"/>
              <w:jc w:val="center"/>
              <w:rPr>
                <w:rFonts w:ascii="宋体" w:hAnsi="宋体" w:hint="eastAsia"/>
                <w:szCs w:val="21"/>
              </w:rPr>
            </w:pPr>
          </w:p>
        </w:tc>
      </w:tr>
      <w:tr w:rsidR="00A973D3" w14:paraId="4E67F4A4" w14:textId="0A71D236" w:rsidTr="002E2BC9">
        <w:tc>
          <w:tcPr>
            <w:tcW w:w="3114" w:type="dxa"/>
            <w:vMerge/>
            <w:vAlign w:val="center"/>
          </w:tcPr>
          <w:p w14:paraId="45540F32" w14:textId="77777777" w:rsidR="00A973D3" w:rsidRDefault="00A973D3" w:rsidP="00B4549D">
            <w:pPr>
              <w:spacing w:line="360" w:lineRule="auto"/>
              <w:jc w:val="center"/>
              <w:rPr>
                <w:rFonts w:ascii="宋体" w:hAnsi="宋体"/>
                <w:szCs w:val="21"/>
              </w:rPr>
            </w:pPr>
          </w:p>
        </w:tc>
        <w:tc>
          <w:tcPr>
            <w:tcW w:w="1559" w:type="dxa"/>
            <w:vAlign w:val="center"/>
          </w:tcPr>
          <w:p w14:paraId="44D7CA54" w14:textId="77777777" w:rsidR="00A973D3" w:rsidRPr="00ED45C7" w:rsidRDefault="00A973D3" w:rsidP="00A973D3">
            <w:pPr>
              <w:spacing w:line="360" w:lineRule="auto"/>
              <w:jc w:val="center"/>
              <w:rPr>
                <w:rFonts w:ascii="宋体" w:hAnsi="宋体" w:hint="eastAsia"/>
                <w:szCs w:val="21"/>
              </w:rPr>
            </w:pPr>
            <w:proofErr w:type="gramStart"/>
            <w:r w:rsidRPr="00ED45C7">
              <w:rPr>
                <w:rFonts w:ascii="宋体" w:hAnsi="宋体" w:hint="eastAsia"/>
                <w:szCs w:val="21"/>
              </w:rPr>
              <w:t>母联柜</w:t>
            </w:r>
            <w:proofErr w:type="gramEnd"/>
          </w:p>
        </w:tc>
        <w:tc>
          <w:tcPr>
            <w:tcW w:w="1276" w:type="dxa"/>
            <w:vAlign w:val="center"/>
          </w:tcPr>
          <w:p w14:paraId="2579D833" w14:textId="77777777" w:rsidR="00A973D3" w:rsidRDefault="00A973D3" w:rsidP="00B4549D">
            <w:pPr>
              <w:spacing w:line="360" w:lineRule="auto"/>
              <w:jc w:val="center"/>
              <w:rPr>
                <w:rFonts w:ascii="宋体" w:hAnsi="宋体" w:hint="eastAsia"/>
                <w:szCs w:val="21"/>
              </w:rPr>
            </w:pPr>
            <w:r>
              <w:rPr>
                <w:rFonts w:ascii="宋体" w:hAnsi="宋体" w:hint="eastAsia"/>
                <w:szCs w:val="21"/>
              </w:rPr>
              <w:t>1</w:t>
            </w:r>
          </w:p>
        </w:tc>
        <w:tc>
          <w:tcPr>
            <w:tcW w:w="1276" w:type="dxa"/>
          </w:tcPr>
          <w:p w14:paraId="6EC8EDFE" w14:textId="77777777" w:rsidR="00A973D3" w:rsidRDefault="00A973D3" w:rsidP="00B4549D">
            <w:pPr>
              <w:spacing w:line="360" w:lineRule="auto"/>
              <w:jc w:val="center"/>
              <w:rPr>
                <w:rFonts w:ascii="宋体" w:hAnsi="宋体" w:hint="eastAsia"/>
                <w:szCs w:val="21"/>
              </w:rPr>
            </w:pPr>
          </w:p>
        </w:tc>
        <w:tc>
          <w:tcPr>
            <w:tcW w:w="1276" w:type="dxa"/>
          </w:tcPr>
          <w:p w14:paraId="4B9A1B03" w14:textId="77777777" w:rsidR="00A973D3" w:rsidRDefault="00A973D3" w:rsidP="00B4549D">
            <w:pPr>
              <w:spacing w:line="360" w:lineRule="auto"/>
              <w:jc w:val="center"/>
              <w:rPr>
                <w:rFonts w:ascii="宋体" w:hAnsi="宋体" w:hint="eastAsia"/>
                <w:szCs w:val="21"/>
              </w:rPr>
            </w:pPr>
          </w:p>
        </w:tc>
      </w:tr>
      <w:tr w:rsidR="00A973D3" w14:paraId="29A0E9F4" w14:textId="720B212C" w:rsidTr="002E2BC9">
        <w:tc>
          <w:tcPr>
            <w:tcW w:w="3114" w:type="dxa"/>
            <w:vMerge/>
            <w:vAlign w:val="center"/>
          </w:tcPr>
          <w:p w14:paraId="052128CC" w14:textId="77777777" w:rsidR="00A973D3" w:rsidRDefault="00A973D3" w:rsidP="00B4549D">
            <w:pPr>
              <w:spacing w:line="360" w:lineRule="auto"/>
              <w:jc w:val="center"/>
              <w:rPr>
                <w:rFonts w:ascii="宋体" w:hAnsi="宋体"/>
                <w:szCs w:val="21"/>
              </w:rPr>
            </w:pPr>
          </w:p>
        </w:tc>
        <w:tc>
          <w:tcPr>
            <w:tcW w:w="1559" w:type="dxa"/>
            <w:vAlign w:val="center"/>
          </w:tcPr>
          <w:p w14:paraId="6426DF31" w14:textId="77777777" w:rsidR="00A973D3" w:rsidRPr="00ED45C7" w:rsidRDefault="00A973D3" w:rsidP="00A973D3">
            <w:pPr>
              <w:spacing w:line="360" w:lineRule="auto"/>
              <w:jc w:val="center"/>
              <w:rPr>
                <w:rFonts w:ascii="宋体" w:hAnsi="宋体" w:hint="eastAsia"/>
                <w:szCs w:val="21"/>
              </w:rPr>
            </w:pPr>
            <w:proofErr w:type="gramStart"/>
            <w:r w:rsidRPr="00ED45C7">
              <w:rPr>
                <w:rFonts w:ascii="宋体" w:hAnsi="宋体" w:hint="eastAsia"/>
                <w:szCs w:val="21"/>
              </w:rPr>
              <w:t>母联隔离</w:t>
            </w:r>
            <w:proofErr w:type="gramEnd"/>
            <w:r w:rsidRPr="00ED45C7">
              <w:rPr>
                <w:rFonts w:ascii="宋体" w:hAnsi="宋体" w:hint="eastAsia"/>
                <w:szCs w:val="21"/>
              </w:rPr>
              <w:t>柜</w:t>
            </w:r>
          </w:p>
        </w:tc>
        <w:tc>
          <w:tcPr>
            <w:tcW w:w="1276" w:type="dxa"/>
            <w:vAlign w:val="center"/>
          </w:tcPr>
          <w:p w14:paraId="424D46C6" w14:textId="77777777" w:rsidR="00A973D3" w:rsidRDefault="00A973D3" w:rsidP="00B4549D">
            <w:pPr>
              <w:spacing w:line="360" w:lineRule="auto"/>
              <w:jc w:val="center"/>
              <w:rPr>
                <w:rFonts w:ascii="宋体" w:hAnsi="宋体" w:hint="eastAsia"/>
                <w:szCs w:val="21"/>
              </w:rPr>
            </w:pPr>
            <w:r>
              <w:rPr>
                <w:rFonts w:ascii="宋体" w:hAnsi="宋体" w:hint="eastAsia"/>
                <w:szCs w:val="21"/>
              </w:rPr>
              <w:t>1</w:t>
            </w:r>
          </w:p>
        </w:tc>
        <w:tc>
          <w:tcPr>
            <w:tcW w:w="1276" w:type="dxa"/>
          </w:tcPr>
          <w:p w14:paraId="34825931" w14:textId="77777777" w:rsidR="00A973D3" w:rsidRDefault="00A973D3" w:rsidP="00B4549D">
            <w:pPr>
              <w:spacing w:line="360" w:lineRule="auto"/>
              <w:jc w:val="center"/>
              <w:rPr>
                <w:rFonts w:ascii="宋体" w:hAnsi="宋体" w:hint="eastAsia"/>
                <w:szCs w:val="21"/>
              </w:rPr>
            </w:pPr>
          </w:p>
        </w:tc>
        <w:tc>
          <w:tcPr>
            <w:tcW w:w="1276" w:type="dxa"/>
          </w:tcPr>
          <w:p w14:paraId="30048215" w14:textId="77777777" w:rsidR="00A973D3" w:rsidRDefault="00A973D3" w:rsidP="00B4549D">
            <w:pPr>
              <w:spacing w:line="360" w:lineRule="auto"/>
              <w:jc w:val="center"/>
              <w:rPr>
                <w:rFonts w:ascii="宋体" w:hAnsi="宋体" w:hint="eastAsia"/>
                <w:szCs w:val="21"/>
              </w:rPr>
            </w:pPr>
          </w:p>
        </w:tc>
      </w:tr>
      <w:tr w:rsidR="00A973D3" w14:paraId="4DA16031" w14:textId="37FF2517" w:rsidTr="002E2BC9">
        <w:trPr>
          <w:trHeight w:val="612"/>
        </w:trPr>
        <w:tc>
          <w:tcPr>
            <w:tcW w:w="3114" w:type="dxa"/>
            <w:vMerge w:val="restart"/>
            <w:vAlign w:val="center"/>
          </w:tcPr>
          <w:p w14:paraId="1D3C0F2F" w14:textId="273B6EF8" w:rsidR="00A973D3" w:rsidRDefault="00A973D3" w:rsidP="00B4549D">
            <w:pPr>
              <w:spacing w:line="360" w:lineRule="auto"/>
              <w:ind w:firstLine="400"/>
              <w:jc w:val="center"/>
              <w:rPr>
                <w:rFonts w:ascii="宋体" w:hAnsi="宋体"/>
                <w:szCs w:val="21"/>
              </w:rPr>
            </w:pPr>
            <w:r w:rsidRPr="00ED45C7">
              <w:rPr>
                <w:rFonts w:ascii="宋体" w:hAnsi="宋体" w:hint="eastAsia"/>
                <w:szCs w:val="21"/>
              </w:rPr>
              <w:t>抽屉式低压开关柜</w:t>
            </w:r>
            <w:r w:rsidR="006A16A3">
              <w:rPr>
                <w:rFonts w:ascii="宋体" w:hAnsi="宋体" w:hint="eastAsia"/>
                <w:szCs w:val="21"/>
              </w:rPr>
              <w:t>（</w:t>
            </w:r>
            <w:r w:rsidRPr="00ED45C7">
              <w:rPr>
                <w:rFonts w:ascii="宋体" w:hAnsi="宋体" w:hint="eastAsia"/>
                <w:szCs w:val="21"/>
              </w:rPr>
              <w:t>17面</w:t>
            </w:r>
            <w:r w:rsidR="006A16A3">
              <w:rPr>
                <w:rFonts w:ascii="宋体" w:hAnsi="宋体" w:hint="eastAsia"/>
                <w:szCs w:val="21"/>
              </w:rPr>
              <w:t>）</w:t>
            </w:r>
          </w:p>
        </w:tc>
        <w:tc>
          <w:tcPr>
            <w:tcW w:w="1559" w:type="dxa"/>
            <w:vAlign w:val="center"/>
          </w:tcPr>
          <w:p w14:paraId="241F33E0" w14:textId="77777777" w:rsidR="00A973D3" w:rsidRPr="00ED45C7" w:rsidRDefault="00A973D3" w:rsidP="00A973D3">
            <w:pPr>
              <w:spacing w:line="360" w:lineRule="auto"/>
              <w:jc w:val="center"/>
              <w:rPr>
                <w:rFonts w:ascii="宋体" w:hAnsi="宋体" w:hint="eastAsia"/>
                <w:szCs w:val="21"/>
              </w:rPr>
            </w:pPr>
            <w:r w:rsidRPr="00ED45C7">
              <w:rPr>
                <w:rFonts w:ascii="宋体" w:hAnsi="宋体" w:hint="eastAsia"/>
                <w:szCs w:val="21"/>
              </w:rPr>
              <w:t>进线柜</w:t>
            </w:r>
          </w:p>
        </w:tc>
        <w:tc>
          <w:tcPr>
            <w:tcW w:w="1276" w:type="dxa"/>
            <w:vAlign w:val="center"/>
          </w:tcPr>
          <w:p w14:paraId="5C15DBE2" w14:textId="77777777" w:rsidR="00A973D3" w:rsidRDefault="00A973D3" w:rsidP="00B4549D">
            <w:pPr>
              <w:spacing w:line="360" w:lineRule="auto"/>
              <w:jc w:val="center"/>
              <w:rPr>
                <w:rFonts w:ascii="宋体" w:hAnsi="宋体" w:hint="eastAsia"/>
                <w:szCs w:val="21"/>
              </w:rPr>
            </w:pPr>
            <w:r>
              <w:rPr>
                <w:rFonts w:ascii="宋体" w:hAnsi="宋体" w:hint="eastAsia"/>
                <w:szCs w:val="21"/>
              </w:rPr>
              <w:t>2</w:t>
            </w:r>
          </w:p>
        </w:tc>
        <w:tc>
          <w:tcPr>
            <w:tcW w:w="1276" w:type="dxa"/>
          </w:tcPr>
          <w:p w14:paraId="4D0D7BEA" w14:textId="77777777" w:rsidR="00A973D3" w:rsidRDefault="00A973D3" w:rsidP="00B4549D">
            <w:pPr>
              <w:spacing w:line="360" w:lineRule="auto"/>
              <w:jc w:val="center"/>
              <w:rPr>
                <w:rFonts w:ascii="宋体" w:hAnsi="宋体" w:hint="eastAsia"/>
                <w:szCs w:val="21"/>
              </w:rPr>
            </w:pPr>
          </w:p>
        </w:tc>
        <w:tc>
          <w:tcPr>
            <w:tcW w:w="1276" w:type="dxa"/>
          </w:tcPr>
          <w:p w14:paraId="523EA571" w14:textId="77777777" w:rsidR="00A973D3" w:rsidRDefault="00A973D3" w:rsidP="00B4549D">
            <w:pPr>
              <w:spacing w:line="360" w:lineRule="auto"/>
              <w:jc w:val="center"/>
              <w:rPr>
                <w:rFonts w:ascii="宋体" w:hAnsi="宋体" w:hint="eastAsia"/>
                <w:szCs w:val="21"/>
              </w:rPr>
            </w:pPr>
          </w:p>
        </w:tc>
      </w:tr>
      <w:tr w:rsidR="00A973D3" w14:paraId="0CE5B3CF" w14:textId="485DC1D5" w:rsidTr="002E2BC9">
        <w:tc>
          <w:tcPr>
            <w:tcW w:w="3114" w:type="dxa"/>
            <w:vMerge/>
            <w:vAlign w:val="center"/>
          </w:tcPr>
          <w:p w14:paraId="42F411A4" w14:textId="77777777" w:rsidR="00A973D3" w:rsidRDefault="00A973D3" w:rsidP="00B4549D">
            <w:pPr>
              <w:spacing w:line="360" w:lineRule="auto"/>
              <w:jc w:val="center"/>
              <w:rPr>
                <w:rFonts w:ascii="宋体" w:hAnsi="宋体"/>
                <w:szCs w:val="21"/>
              </w:rPr>
            </w:pPr>
          </w:p>
        </w:tc>
        <w:tc>
          <w:tcPr>
            <w:tcW w:w="1559" w:type="dxa"/>
            <w:vAlign w:val="center"/>
          </w:tcPr>
          <w:p w14:paraId="28559240" w14:textId="77777777" w:rsidR="00A973D3" w:rsidRPr="00ED45C7" w:rsidRDefault="00A973D3" w:rsidP="00A973D3">
            <w:pPr>
              <w:spacing w:line="360" w:lineRule="auto"/>
              <w:jc w:val="center"/>
              <w:rPr>
                <w:rFonts w:ascii="宋体" w:hAnsi="宋体" w:hint="eastAsia"/>
                <w:szCs w:val="21"/>
              </w:rPr>
            </w:pPr>
            <w:r w:rsidRPr="00ED45C7">
              <w:rPr>
                <w:rFonts w:ascii="宋体" w:hAnsi="宋体" w:hint="eastAsia"/>
                <w:szCs w:val="21"/>
              </w:rPr>
              <w:t>电容器柜</w:t>
            </w:r>
          </w:p>
        </w:tc>
        <w:tc>
          <w:tcPr>
            <w:tcW w:w="1276" w:type="dxa"/>
            <w:vAlign w:val="center"/>
          </w:tcPr>
          <w:p w14:paraId="75D87AA3" w14:textId="77777777" w:rsidR="00A973D3" w:rsidRDefault="00A973D3" w:rsidP="00B4549D">
            <w:pPr>
              <w:spacing w:line="360" w:lineRule="auto"/>
              <w:jc w:val="center"/>
              <w:rPr>
                <w:rFonts w:ascii="宋体" w:hAnsi="宋体" w:hint="eastAsia"/>
                <w:szCs w:val="21"/>
              </w:rPr>
            </w:pPr>
            <w:r>
              <w:rPr>
                <w:rFonts w:ascii="宋体" w:hAnsi="宋体" w:hint="eastAsia"/>
                <w:szCs w:val="21"/>
              </w:rPr>
              <w:t>4</w:t>
            </w:r>
          </w:p>
        </w:tc>
        <w:tc>
          <w:tcPr>
            <w:tcW w:w="1276" w:type="dxa"/>
          </w:tcPr>
          <w:p w14:paraId="51C6FF38" w14:textId="77777777" w:rsidR="00A973D3" w:rsidRDefault="00A973D3" w:rsidP="00B4549D">
            <w:pPr>
              <w:spacing w:line="360" w:lineRule="auto"/>
              <w:jc w:val="center"/>
              <w:rPr>
                <w:rFonts w:ascii="宋体" w:hAnsi="宋体" w:hint="eastAsia"/>
                <w:szCs w:val="21"/>
              </w:rPr>
            </w:pPr>
          </w:p>
        </w:tc>
        <w:tc>
          <w:tcPr>
            <w:tcW w:w="1276" w:type="dxa"/>
          </w:tcPr>
          <w:p w14:paraId="4FE1E3CA" w14:textId="77777777" w:rsidR="00A973D3" w:rsidRDefault="00A973D3" w:rsidP="00B4549D">
            <w:pPr>
              <w:spacing w:line="360" w:lineRule="auto"/>
              <w:jc w:val="center"/>
              <w:rPr>
                <w:rFonts w:ascii="宋体" w:hAnsi="宋体" w:hint="eastAsia"/>
                <w:szCs w:val="21"/>
              </w:rPr>
            </w:pPr>
          </w:p>
        </w:tc>
      </w:tr>
      <w:tr w:rsidR="00A973D3" w14:paraId="3F673BDC" w14:textId="27ECAD4D" w:rsidTr="002E2BC9">
        <w:tc>
          <w:tcPr>
            <w:tcW w:w="3114" w:type="dxa"/>
            <w:vMerge/>
            <w:vAlign w:val="center"/>
          </w:tcPr>
          <w:p w14:paraId="632FB196" w14:textId="77777777" w:rsidR="00A973D3" w:rsidRDefault="00A973D3" w:rsidP="00B4549D">
            <w:pPr>
              <w:spacing w:line="360" w:lineRule="auto"/>
              <w:jc w:val="center"/>
              <w:rPr>
                <w:rFonts w:ascii="宋体" w:hAnsi="宋体"/>
                <w:szCs w:val="21"/>
              </w:rPr>
            </w:pPr>
          </w:p>
        </w:tc>
        <w:tc>
          <w:tcPr>
            <w:tcW w:w="1559" w:type="dxa"/>
            <w:vAlign w:val="center"/>
          </w:tcPr>
          <w:p w14:paraId="37BCB9D5" w14:textId="77777777" w:rsidR="00A973D3" w:rsidRPr="00ED45C7" w:rsidRDefault="00A973D3" w:rsidP="00A973D3">
            <w:pPr>
              <w:spacing w:line="360" w:lineRule="auto"/>
              <w:jc w:val="center"/>
              <w:rPr>
                <w:rFonts w:ascii="宋体" w:hAnsi="宋体" w:hint="eastAsia"/>
                <w:szCs w:val="21"/>
              </w:rPr>
            </w:pPr>
            <w:r w:rsidRPr="00ED45C7">
              <w:rPr>
                <w:rFonts w:ascii="宋体" w:hAnsi="宋体" w:hint="eastAsia"/>
                <w:szCs w:val="21"/>
              </w:rPr>
              <w:t>有源滤波柜</w:t>
            </w:r>
          </w:p>
        </w:tc>
        <w:tc>
          <w:tcPr>
            <w:tcW w:w="1276" w:type="dxa"/>
            <w:vAlign w:val="center"/>
          </w:tcPr>
          <w:p w14:paraId="5E320142" w14:textId="77777777" w:rsidR="00A973D3" w:rsidRDefault="00A973D3" w:rsidP="00B4549D">
            <w:pPr>
              <w:spacing w:line="360" w:lineRule="auto"/>
              <w:jc w:val="center"/>
              <w:rPr>
                <w:rFonts w:ascii="宋体" w:hAnsi="宋体" w:hint="eastAsia"/>
                <w:szCs w:val="21"/>
              </w:rPr>
            </w:pPr>
            <w:r>
              <w:rPr>
                <w:rFonts w:ascii="宋体" w:hAnsi="宋体" w:hint="eastAsia"/>
                <w:szCs w:val="21"/>
              </w:rPr>
              <w:t>2</w:t>
            </w:r>
          </w:p>
        </w:tc>
        <w:tc>
          <w:tcPr>
            <w:tcW w:w="1276" w:type="dxa"/>
          </w:tcPr>
          <w:p w14:paraId="78418819" w14:textId="77777777" w:rsidR="00A973D3" w:rsidRDefault="00A973D3" w:rsidP="00B4549D">
            <w:pPr>
              <w:spacing w:line="360" w:lineRule="auto"/>
              <w:jc w:val="center"/>
              <w:rPr>
                <w:rFonts w:ascii="宋体" w:hAnsi="宋体" w:hint="eastAsia"/>
                <w:szCs w:val="21"/>
              </w:rPr>
            </w:pPr>
          </w:p>
        </w:tc>
        <w:tc>
          <w:tcPr>
            <w:tcW w:w="1276" w:type="dxa"/>
          </w:tcPr>
          <w:p w14:paraId="3DC1328C" w14:textId="77777777" w:rsidR="00A973D3" w:rsidRDefault="00A973D3" w:rsidP="00B4549D">
            <w:pPr>
              <w:spacing w:line="360" w:lineRule="auto"/>
              <w:jc w:val="center"/>
              <w:rPr>
                <w:rFonts w:ascii="宋体" w:hAnsi="宋体" w:hint="eastAsia"/>
                <w:szCs w:val="21"/>
              </w:rPr>
            </w:pPr>
          </w:p>
        </w:tc>
      </w:tr>
      <w:tr w:rsidR="00A973D3" w14:paraId="25040BCC" w14:textId="37BCFAF4" w:rsidTr="002E2BC9">
        <w:tc>
          <w:tcPr>
            <w:tcW w:w="3114" w:type="dxa"/>
            <w:vMerge/>
            <w:vAlign w:val="center"/>
          </w:tcPr>
          <w:p w14:paraId="76703C90" w14:textId="77777777" w:rsidR="00A973D3" w:rsidRDefault="00A973D3" w:rsidP="00B4549D">
            <w:pPr>
              <w:spacing w:line="360" w:lineRule="auto"/>
              <w:jc w:val="center"/>
              <w:rPr>
                <w:rFonts w:ascii="宋体" w:hAnsi="宋体"/>
                <w:szCs w:val="21"/>
              </w:rPr>
            </w:pPr>
          </w:p>
        </w:tc>
        <w:tc>
          <w:tcPr>
            <w:tcW w:w="1559" w:type="dxa"/>
            <w:vAlign w:val="center"/>
          </w:tcPr>
          <w:p w14:paraId="4AD051C1" w14:textId="77777777" w:rsidR="00A973D3" w:rsidRPr="00ED45C7" w:rsidRDefault="00A973D3" w:rsidP="00A973D3">
            <w:pPr>
              <w:spacing w:line="360" w:lineRule="auto"/>
              <w:jc w:val="center"/>
              <w:rPr>
                <w:rFonts w:ascii="宋体" w:hAnsi="宋体" w:hint="eastAsia"/>
                <w:szCs w:val="21"/>
              </w:rPr>
            </w:pPr>
            <w:r w:rsidRPr="00ED45C7">
              <w:rPr>
                <w:rFonts w:ascii="宋体" w:hAnsi="宋体" w:hint="eastAsia"/>
                <w:szCs w:val="21"/>
              </w:rPr>
              <w:t>联络柜</w:t>
            </w:r>
          </w:p>
        </w:tc>
        <w:tc>
          <w:tcPr>
            <w:tcW w:w="1276" w:type="dxa"/>
            <w:vAlign w:val="center"/>
          </w:tcPr>
          <w:p w14:paraId="34DD3341" w14:textId="77777777" w:rsidR="00A973D3" w:rsidRDefault="00A973D3" w:rsidP="00B4549D">
            <w:pPr>
              <w:spacing w:line="360" w:lineRule="auto"/>
              <w:jc w:val="center"/>
              <w:rPr>
                <w:rFonts w:ascii="宋体" w:hAnsi="宋体" w:hint="eastAsia"/>
                <w:szCs w:val="21"/>
              </w:rPr>
            </w:pPr>
            <w:r>
              <w:rPr>
                <w:rFonts w:ascii="宋体" w:hAnsi="宋体" w:hint="eastAsia"/>
                <w:szCs w:val="21"/>
              </w:rPr>
              <w:t>1</w:t>
            </w:r>
          </w:p>
        </w:tc>
        <w:tc>
          <w:tcPr>
            <w:tcW w:w="1276" w:type="dxa"/>
          </w:tcPr>
          <w:p w14:paraId="30E1932A" w14:textId="77777777" w:rsidR="00A973D3" w:rsidRDefault="00A973D3" w:rsidP="00B4549D">
            <w:pPr>
              <w:spacing w:line="360" w:lineRule="auto"/>
              <w:jc w:val="center"/>
              <w:rPr>
                <w:rFonts w:ascii="宋体" w:hAnsi="宋体" w:hint="eastAsia"/>
                <w:szCs w:val="21"/>
              </w:rPr>
            </w:pPr>
          </w:p>
        </w:tc>
        <w:tc>
          <w:tcPr>
            <w:tcW w:w="1276" w:type="dxa"/>
          </w:tcPr>
          <w:p w14:paraId="67F4312A" w14:textId="77777777" w:rsidR="00A973D3" w:rsidRDefault="00A973D3" w:rsidP="00B4549D">
            <w:pPr>
              <w:spacing w:line="360" w:lineRule="auto"/>
              <w:jc w:val="center"/>
              <w:rPr>
                <w:rFonts w:ascii="宋体" w:hAnsi="宋体" w:hint="eastAsia"/>
                <w:szCs w:val="21"/>
              </w:rPr>
            </w:pPr>
          </w:p>
        </w:tc>
      </w:tr>
      <w:tr w:rsidR="00A973D3" w14:paraId="77005C85" w14:textId="1E0EFFE3" w:rsidTr="002E2BC9">
        <w:tc>
          <w:tcPr>
            <w:tcW w:w="3114" w:type="dxa"/>
            <w:vMerge/>
            <w:vAlign w:val="center"/>
          </w:tcPr>
          <w:p w14:paraId="27455A04" w14:textId="77777777" w:rsidR="00A973D3" w:rsidRDefault="00A973D3" w:rsidP="00B4549D">
            <w:pPr>
              <w:spacing w:line="360" w:lineRule="auto"/>
              <w:jc w:val="center"/>
              <w:rPr>
                <w:rFonts w:ascii="宋体" w:hAnsi="宋体"/>
                <w:szCs w:val="21"/>
              </w:rPr>
            </w:pPr>
          </w:p>
        </w:tc>
        <w:tc>
          <w:tcPr>
            <w:tcW w:w="1559" w:type="dxa"/>
            <w:vAlign w:val="center"/>
          </w:tcPr>
          <w:p w14:paraId="2A9B1B2E" w14:textId="77777777" w:rsidR="00A973D3" w:rsidRPr="00ED45C7" w:rsidRDefault="00A973D3" w:rsidP="00A973D3">
            <w:pPr>
              <w:spacing w:line="360" w:lineRule="auto"/>
              <w:jc w:val="center"/>
              <w:rPr>
                <w:rFonts w:ascii="宋体" w:hAnsi="宋体" w:hint="eastAsia"/>
                <w:szCs w:val="21"/>
              </w:rPr>
            </w:pPr>
            <w:r w:rsidRPr="00ED45C7">
              <w:rPr>
                <w:rFonts w:ascii="宋体" w:hAnsi="宋体" w:hint="eastAsia"/>
                <w:szCs w:val="21"/>
              </w:rPr>
              <w:t>馈线柜</w:t>
            </w:r>
          </w:p>
        </w:tc>
        <w:tc>
          <w:tcPr>
            <w:tcW w:w="1276" w:type="dxa"/>
            <w:vAlign w:val="center"/>
          </w:tcPr>
          <w:p w14:paraId="1B6E7161" w14:textId="77777777" w:rsidR="00A973D3" w:rsidRDefault="00A973D3" w:rsidP="00B4549D">
            <w:pPr>
              <w:spacing w:line="360" w:lineRule="auto"/>
              <w:jc w:val="center"/>
              <w:rPr>
                <w:rFonts w:ascii="宋体" w:hAnsi="宋体" w:hint="eastAsia"/>
                <w:szCs w:val="21"/>
              </w:rPr>
            </w:pPr>
            <w:r>
              <w:rPr>
                <w:rFonts w:ascii="宋体" w:hAnsi="宋体" w:hint="eastAsia"/>
                <w:szCs w:val="21"/>
              </w:rPr>
              <w:t>8</w:t>
            </w:r>
          </w:p>
        </w:tc>
        <w:tc>
          <w:tcPr>
            <w:tcW w:w="1276" w:type="dxa"/>
          </w:tcPr>
          <w:p w14:paraId="5B77C2AE" w14:textId="77777777" w:rsidR="00A973D3" w:rsidRDefault="00A973D3" w:rsidP="00B4549D">
            <w:pPr>
              <w:spacing w:line="360" w:lineRule="auto"/>
              <w:jc w:val="center"/>
              <w:rPr>
                <w:rFonts w:ascii="宋体" w:hAnsi="宋体" w:hint="eastAsia"/>
                <w:szCs w:val="21"/>
              </w:rPr>
            </w:pPr>
          </w:p>
        </w:tc>
        <w:tc>
          <w:tcPr>
            <w:tcW w:w="1276" w:type="dxa"/>
          </w:tcPr>
          <w:p w14:paraId="407B62F5" w14:textId="77777777" w:rsidR="00A973D3" w:rsidRDefault="00A973D3" w:rsidP="00B4549D">
            <w:pPr>
              <w:spacing w:line="360" w:lineRule="auto"/>
              <w:jc w:val="center"/>
              <w:rPr>
                <w:rFonts w:ascii="宋体" w:hAnsi="宋体" w:hint="eastAsia"/>
                <w:szCs w:val="21"/>
              </w:rPr>
            </w:pPr>
          </w:p>
        </w:tc>
      </w:tr>
      <w:tr w:rsidR="006A16A3" w14:paraId="4988C178" w14:textId="77777777" w:rsidTr="002E2BC9">
        <w:tc>
          <w:tcPr>
            <w:tcW w:w="5949" w:type="dxa"/>
            <w:gridSpan w:val="3"/>
            <w:vAlign w:val="center"/>
          </w:tcPr>
          <w:p w14:paraId="4CF28A08" w14:textId="3529A67D" w:rsidR="006A16A3" w:rsidRDefault="006A16A3" w:rsidP="006A16A3">
            <w:pPr>
              <w:spacing w:line="360" w:lineRule="auto"/>
              <w:jc w:val="center"/>
              <w:rPr>
                <w:rFonts w:ascii="宋体" w:hAnsi="宋体" w:hint="eastAsia"/>
                <w:szCs w:val="21"/>
              </w:rPr>
            </w:pPr>
            <w:r>
              <w:rPr>
                <w:rFonts w:ascii="宋体" w:hAnsi="宋体" w:hint="eastAsia"/>
                <w:szCs w:val="21"/>
              </w:rPr>
              <w:t>合计（元）</w:t>
            </w:r>
          </w:p>
        </w:tc>
        <w:tc>
          <w:tcPr>
            <w:tcW w:w="2552" w:type="dxa"/>
            <w:gridSpan w:val="2"/>
          </w:tcPr>
          <w:p w14:paraId="773F1154" w14:textId="77777777" w:rsidR="006A16A3" w:rsidRDefault="006A16A3" w:rsidP="00B4549D">
            <w:pPr>
              <w:spacing w:line="360" w:lineRule="auto"/>
              <w:jc w:val="center"/>
              <w:rPr>
                <w:rFonts w:ascii="宋体" w:hAnsi="宋体" w:hint="eastAsia"/>
                <w:szCs w:val="21"/>
              </w:rPr>
            </w:pPr>
          </w:p>
        </w:tc>
      </w:tr>
    </w:tbl>
    <w:p w14:paraId="6214F332" w14:textId="77777777" w:rsidR="00A973D3" w:rsidRDefault="00A973D3" w:rsidP="00A973D3">
      <w:pPr>
        <w:spacing w:line="360" w:lineRule="exact"/>
        <w:rPr>
          <w:rFonts w:asciiTheme="minorEastAsia" w:hAnsiTheme="minorEastAsia"/>
          <w:szCs w:val="21"/>
        </w:rPr>
      </w:pPr>
    </w:p>
    <w:p w14:paraId="197DDC29" w14:textId="77C52B24" w:rsidR="00B84D96" w:rsidRPr="00B84D96" w:rsidRDefault="007900B6" w:rsidP="00A973D3">
      <w:pPr>
        <w:spacing w:line="360" w:lineRule="exact"/>
        <w:rPr>
          <w:rFonts w:asciiTheme="minorEastAsia" w:hAnsiTheme="minorEastAsia" w:hint="eastAsia"/>
          <w:b/>
          <w:bCs/>
          <w:szCs w:val="21"/>
        </w:rPr>
      </w:pPr>
      <w:r w:rsidRPr="00B84D96">
        <w:rPr>
          <w:rFonts w:asciiTheme="minorEastAsia" w:hAnsiTheme="minorEastAsia" w:hint="eastAsia"/>
          <w:b/>
          <w:bCs/>
          <w:szCs w:val="21"/>
        </w:rPr>
        <w:t>（</w:t>
      </w:r>
      <w:r w:rsidR="00C00CA6" w:rsidRPr="00B84D96">
        <w:rPr>
          <w:rFonts w:asciiTheme="minorEastAsia" w:hAnsiTheme="minorEastAsia" w:hint="eastAsia"/>
          <w:b/>
          <w:bCs/>
          <w:szCs w:val="21"/>
        </w:rPr>
        <w:t>9</w:t>
      </w:r>
      <w:r w:rsidRPr="00B84D96">
        <w:rPr>
          <w:rFonts w:asciiTheme="minorEastAsia" w:hAnsiTheme="minorEastAsia" w:hint="eastAsia"/>
          <w:b/>
          <w:bCs/>
          <w:szCs w:val="21"/>
        </w:rPr>
        <w:t>）</w:t>
      </w:r>
      <w:r w:rsidR="00B84D96" w:rsidRPr="00B84D96">
        <w:rPr>
          <w:rFonts w:asciiTheme="minorEastAsia" w:hAnsiTheme="minorEastAsia" w:hint="eastAsia"/>
          <w:b/>
          <w:bCs/>
          <w:szCs w:val="21"/>
        </w:rPr>
        <w:t>服务要求中要求提供的其他资质及材料。</w:t>
      </w:r>
    </w:p>
    <w:p w14:paraId="78CD3FA9" w14:textId="4155015F" w:rsidR="007F7DC9" w:rsidRPr="00FC6268" w:rsidRDefault="00B84D96" w:rsidP="007F7DC9">
      <w:pPr>
        <w:widowControl/>
        <w:spacing w:line="360" w:lineRule="exact"/>
        <w:jc w:val="left"/>
        <w:rPr>
          <w:rFonts w:asciiTheme="minorEastAsia" w:hAnsiTheme="minorEastAsia" w:hint="eastAsia"/>
          <w:szCs w:val="21"/>
        </w:rPr>
      </w:pPr>
      <w:r>
        <w:rPr>
          <w:rFonts w:asciiTheme="minorEastAsia" w:hAnsiTheme="minorEastAsia" w:hint="eastAsia"/>
          <w:szCs w:val="21"/>
        </w:rPr>
        <w:t>（10）</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307688BB"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9B61C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9B61C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543"/>
        <w:gridCol w:w="5422"/>
        <w:gridCol w:w="1443"/>
        <w:gridCol w:w="1214"/>
      </w:tblGrid>
      <w:tr w:rsidR="007F7DC9" w:rsidRPr="00FC6268" w14:paraId="17D54C26" w14:textId="77777777" w:rsidTr="002E2BC9">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726"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551"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2E2BC9">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726"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551" w:type="pct"/>
            <w:vAlign w:val="center"/>
          </w:tcPr>
          <w:p w14:paraId="4470F747" w14:textId="0ACFF975"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w:t>
            </w:r>
            <w:proofErr w:type="gramStart"/>
            <w:r w:rsidRPr="00FC6268">
              <w:rPr>
                <w:rFonts w:asciiTheme="minorEastAsia" w:hAnsiTheme="minorEastAsia" w:cs="微软雅黑" w:hint="eastAsia"/>
                <w:sz w:val="18"/>
                <w:szCs w:val="18"/>
              </w:rPr>
              <w:t>最低</w:t>
            </w:r>
            <w:r w:rsidR="009B61C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F09669F" w14:textId="77777777" w:rsidTr="002E2BC9">
        <w:trPr>
          <w:trHeight w:val="919"/>
          <w:jc w:val="center"/>
        </w:trPr>
        <w:tc>
          <w:tcPr>
            <w:tcW w:w="473" w:type="pct"/>
            <w:vMerge w:val="restart"/>
            <w:vAlign w:val="center"/>
          </w:tcPr>
          <w:p w14:paraId="45EF59D3"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商务</w:t>
            </w:r>
          </w:p>
          <w:p w14:paraId="0A55CDA6"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sz w:val="18"/>
                <w:szCs w:val="18"/>
              </w:rPr>
              <w:t>部分</w:t>
            </w:r>
          </w:p>
        </w:tc>
        <w:tc>
          <w:tcPr>
            <w:tcW w:w="726" w:type="pct"/>
            <w:vAlign w:val="center"/>
          </w:tcPr>
          <w:p w14:paraId="18BF0331" w14:textId="77777777" w:rsidR="007F7DC9" w:rsidRPr="00ED4778" w:rsidRDefault="007F7DC9" w:rsidP="001A4F2A">
            <w:pPr>
              <w:adjustRightInd w:val="0"/>
              <w:spacing w:line="360" w:lineRule="exact"/>
              <w:textAlignment w:val="baseline"/>
              <w:rPr>
                <w:rFonts w:asciiTheme="minorEastAsia" w:hAnsiTheme="minorEastAsia" w:cs="微软雅黑" w:hint="eastAsia"/>
                <w:sz w:val="18"/>
                <w:szCs w:val="18"/>
              </w:rPr>
            </w:pPr>
            <w:r w:rsidRPr="00FC6268">
              <w:rPr>
                <w:rFonts w:asciiTheme="minorEastAsia" w:hAnsiTheme="minorEastAsia" w:cs="微软雅黑" w:hint="eastAsia"/>
                <w:sz w:val="18"/>
                <w:szCs w:val="18"/>
              </w:rPr>
              <w:t>1、响应文件质量</w:t>
            </w:r>
          </w:p>
        </w:tc>
        <w:tc>
          <w:tcPr>
            <w:tcW w:w="2551" w:type="pct"/>
            <w:vAlign w:val="center"/>
          </w:tcPr>
          <w:p w14:paraId="72EA36E1" w14:textId="77777777" w:rsidR="007F7DC9" w:rsidRPr="00FC6268" w:rsidRDefault="007F7DC9" w:rsidP="001A4F2A">
            <w:pPr>
              <w:widowControl/>
              <w:spacing w:line="360" w:lineRule="exact"/>
              <w:rPr>
                <w:rFonts w:asciiTheme="minorEastAsia" w:hAnsiTheme="minorEastAsia" w:cs="微软雅黑" w:hint="eastAsia"/>
                <w:sz w:val="18"/>
                <w:szCs w:val="18"/>
              </w:rPr>
            </w:pPr>
            <w:r w:rsidRPr="00FC6268">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1E484BE7"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5</w:t>
            </w:r>
          </w:p>
        </w:tc>
        <w:tc>
          <w:tcPr>
            <w:tcW w:w="572" w:type="pct"/>
          </w:tcPr>
          <w:p w14:paraId="5694A1A0"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C448D15" w14:textId="77777777" w:rsidTr="002E2BC9">
        <w:trPr>
          <w:trHeight w:hRule="exact" w:val="1420"/>
          <w:jc w:val="center"/>
        </w:trPr>
        <w:tc>
          <w:tcPr>
            <w:tcW w:w="473" w:type="pct"/>
            <w:vMerge/>
            <w:vAlign w:val="center"/>
          </w:tcPr>
          <w:p w14:paraId="46B2A007"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726" w:type="pct"/>
            <w:vAlign w:val="center"/>
          </w:tcPr>
          <w:p w14:paraId="4DB20435"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2、管理体系认证</w:t>
            </w:r>
          </w:p>
        </w:tc>
        <w:tc>
          <w:tcPr>
            <w:tcW w:w="2551" w:type="pct"/>
            <w:vAlign w:val="center"/>
          </w:tcPr>
          <w:p w14:paraId="41585306"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2E2BC9" w:rsidRPr="00FC6268" w14:paraId="08C7D1B4" w14:textId="77777777" w:rsidTr="002E2BC9">
        <w:trPr>
          <w:trHeight w:hRule="exact" w:val="1420"/>
          <w:jc w:val="center"/>
        </w:trPr>
        <w:tc>
          <w:tcPr>
            <w:tcW w:w="473" w:type="pct"/>
            <w:vMerge/>
            <w:vAlign w:val="center"/>
          </w:tcPr>
          <w:p w14:paraId="33DE9190" w14:textId="77777777" w:rsidR="002E2BC9" w:rsidRPr="00ED4778" w:rsidRDefault="002E2BC9" w:rsidP="001A4F2A">
            <w:pPr>
              <w:spacing w:line="360" w:lineRule="exact"/>
              <w:jc w:val="center"/>
              <w:rPr>
                <w:rFonts w:asciiTheme="minorEastAsia" w:hAnsiTheme="minorEastAsia" w:cs="微软雅黑" w:hint="eastAsia"/>
                <w:sz w:val="18"/>
                <w:szCs w:val="18"/>
              </w:rPr>
            </w:pPr>
          </w:p>
        </w:tc>
        <w:tc>
          <w:tcPr>
            <w:tcW w:w="726" w:type="pct"/>
            <w:vAlign w:val="center"/>
          </w:tcPr>
          <w:p w14:paraId="7C831CA6" w14:textId="55FE5746" w:rsidR="002E2BC9" w:rsidRPr="00FC6268" w:rsidRDefault="002E2B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3、</w:t>
            </w:r>
            <w:r>
              <w:rPr>
                <w:rFonts w:asciiTheme="minorEastAsia" w:hAnsiTheme="minorEastAsia" w:cs="微软雅黑" w:hint="eastAsia"/>
                <w:sz w:val="18"/>
                <w:szCs w:val="18"/>
              </w:rPr>
              <w:t>其他证书</w:t>
            </w:r>
          </w:p>
        </w:tc>
        <w:tc>
          <w:tcPr>
            <w:tcW w:w="2551" w:type="pct"/>
            <w:vAlign w:val="center"/>
          </w:tcPr>
          <w:p w14:paraId="4CEEF641" w14:textId="1F28E008" w:rsidR="002E2BC9" w:rsidRPr="00FC6268" w:rsidRDefault="002E2BC9" w:rsidP="001A4F2A">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提供有效的</w:t>
            </w:r>
            <w:r w:rsidRPr="002E2BC9">
              <w:rPr>
                <w:rFonts w:asciiTheme="minorEastAsia" w:hAnsiTheme="minorEastAsia" w:cs="微软雅黑" w:hint="eastAsia"/>
                <w:sz w:val="18"/>
                <w:szCs w:val="18"/>
              </w:rPr>
              <w:t>CQC自愿性认证证书</w:t>
            </w:r>
            <w:r>
              <w:rPr>
                <w:rFonts w:asciiTheme="minorEastAsia" w:hAnsiTheme="minorEastAsia" w:cs="微软雅黑" w:hint="eastAsia"/>
                <w:sz w:val="18"/>
                <w:szCs w:val="18"/>
              </w:rPr>
              <w:t>得4</w:t>
            </w:r>
            <w:r>
              <w:rPr>
                <w:rFonts w:asciiTheme="minorEastAsia" w:hAnsiTheme="minorEastAsia" w:cs="微软雅黑"/>
                <w:sz w:val="18"/>
                <w:szCs w:val="18"/>
              </w:rPr>
              <w:t>分，未提供不得分。</w:t>
            </w:r>
          </w:p>
        </w:tc>
        <w:tc>
          <w:tcPr>
            <w:tcW w:w="679" w:type="pct"/>
            <w:vAlign w:val="center"/>
          </w:tcPr>
          <w:p w14:paraId="0669EF76" w14:textId="7E274AB9" w:rsidR="002E2BC9" w:rsidRPr="00FC6268" w:rsidRDefault="002E2BC9" w:rsidP="001A4F2A">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4</w:t>
            </w:r>
          </w:p>
        </w:tc>
        <w:tc>
          <w:tcPr>
            <w:tcW w:w="572" w:type="pct"/>
          </w:tcPr>
          <w:p w14:paraId="29143F29" w14:textId="77777777" w:rsidR="002E2BC9" w:rsidRPr="00FC6268" w:rsidRDefault="002E2BC9" w:rsidP="001A4F2A">
            <w:pPr>
              <w:spacing w:line="360" w:lineRule="exact"/>
              <w:jc w:val="center"/>
              <w:rPr>
                <w:rFonts w:asciiTheme="minorEastAsia" w:hAnsiTheme="minorEastAsia" w:cs="微软雅黑" w:hint="eastAsia"/>
                <w:sz w:val="18"/>
                <w:szCs w:val="18"/>
              </w:rPr>
            </w:pPr>
          </w:p>
        </w:tc>
      </w:tr>
      <w:tr w:rsidR="007F7DC9" w:rsidRPr="00FC6268" w14:paraId="6190DCEA" w14:textId="77777777" w:rsidTr="002E2BC9">
        <w:trPr>
          <w:trHeight w:val="955"/>
          <w:jc w:val="center"/>
        </w:trPr>
        <w:tc>
          <w:tcPr>
            <w:tcW w:w="473" w:type="pct"/>
            <w:vMerge/>
            <w:vAlign w:val="center"/>
          </w:tcPr>
          <w:p w14:paraId="0CE52165"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726" w:type="pct"/>
            <w:vAlign w:val="center"/>
          </w:tcPr>
          <w:p w14:paraId="4D3ECD19" w14:textId="435085D4" w:rsidR="007F7DC9" w:rsidRPr="00FC6268" w:rsidRDefault="002E2BC9"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007F7DC9" w:rsidRPr="00FC6268">
              <w:rPr>
                <w:rFonts w:asciiTheme="minorEastAsia" w:hAnsiTheme="minorEastAsia" w:cs="微软雅黑" w:hint="eastAsia"/>
                <w:sz w:val="18"/>
                <w:szCs w:val="18"/>
              </w:rPr>
              <w:t>公司类似项目案例</w:t>
            </w:r>
          </w:p>
        </w:tc>
        <w:tc>
          <w:tcPr>
            <w:tcW w:w="2551" w:type="pct"/>
            <w:vAlign w:val="center"/>
          </w:tcPr>
          <w:p w14:paraId="7D4F14C4" w14:textId="6AACC81B"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提供近三年内(21年</w:t>
            </w:r>
            <w:r w:rsidR="003761F7">
              <w:rPr>
                <w:rFonts w:asciiTheme="minorEastAsia" w:hAnsiTheme="minorEastAsia" w:cs="微软雅黑" w:hint="eastAsia"/>
                <w:sz w:val="18"/>
                <w:szCs w:val="18"/>
              </w:rPr>
              <w:t>10</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002E2BC9">
              <w:rPr>
                <w:rFonts w:asciiTheme="minorEastAsia" w:hAnsiTheme="minorEastAsia" w:cs="微软雅黑" w:hint="eastAsia"/>
                <w:sz w:val="18"/>
                <w:szCs w:val="18"/>
              </w:rPr>
              <w:t>配电柜组装及测试的</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C37523">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sidR="00C37523">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7F7DC9" w:rsidRPr="00FC6268" w:rsidRDefault="00C3752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2E2BC9">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726" w:type="pct"/>
            <w:vAlign w:val="center"/>
          </w:tcPr>
          <w:p w14:paraId="2858E1F2" w14:textId="6374FB50"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4、</w:t>
            </w:r>
            <w:r w:rsidRPr="00ED4778">
              <w:rPr>
                <w:rFonts w:asciiTheme="minorEastAsia" w:hAnsiTheme="minorEastAsia" w:cs="微软雅黑" w:hint="eastAsia"/>
                <w:sz w:val="18"/>
                <w:szCs w:val="18"/>
              </w:rPr>
              <w:t>人员配置</w:t>
            </w:r>
          </w:p>
        </w:tc>
        <w:tc>
          <w:tcPr>
            <w:tcW w:w="2551"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2E2BC9">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726" w:type="pct"/>
            <w:vAlign w:val="center"/>
          </w:tcPr>
          <w:p w14:paraId="185075EC" w14:textId="68DA04DC"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5、服务方案</w:t>
            </w:r>
          </w:p>
        </w:tc>
        <w:tc>
          <w:tcPr>
            <w:tcW w:w="2551" w:type="pct"/>
            <w:vAlign w:val="center"/>
          </w:tcPr>
          <w:p w14:paraId="4FDCA35A" w14:textId="6A3BE6BE" w:rsidR="009925F3" w:rsidRPr="009925F3" w:rsidRDefault="009925F3" w:rsidP="002E2BC9">
            <w:pPr>
              <w:snapToGrid w:val="0"/>
              <w:spacing w:line="360" w:lineRule="auto"/>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2E2BC9">
            <w:pPr>
              <w:snapToGrid w:val="0"/>
              <w:spacing w:line="360" w:lineRule="auto"/>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2E2BC9">
            <w:pPr>
              <w:snapToGrid w:val="0"/>
              <w:spacing w:line="360" w:lineRule="auto"/>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2E2BC9">
            <w:pPr>
              <w:spacing w:line="360" w:lineRule="auto"/>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lastRenderedPageBreak/>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2E2BC9">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726" w:type="pct"/>
            <w:vAlign w:val="center"/>
          </w:tcPr>
          <w:p w14:paraId="2CA8D1A8" w14:textId="73DF213F" w:rsidR="00C37523"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352473">
              <w:rPr>
                <w:rFonts w:asciiTheme="minorEastAsia" w:hAnsiTheme="minorEastAsia" w:cs="微软雅黑" w:hint="eastAsia"/>
                <w:sz w:val="18"/>
                <w:szCs w:val="18"/>
              </w:rPr>
              <w:t>安全措施方案</w:t>
            </w:r>
          </w:p>
        </w:tc>
        <w:tc>
          <w:tcPr>
            <w:tcW w:w="2551" w:type="pct"/>
            <w:vAlign w:val="center"/>
          </w:tcPr>
          <w:p w14:paraId="1F688CD6" w14:textId="03B1F151" w:rsidR="009925F3" w:rsidRPr="009925F3" w:rsidRDefault="009925F3" w:rsidP="002E2BC9">
            <w:pPr>
              <w:snapToGrid w:val="0"/>
              <w:spacing w:line="360" w:lineRule="auto"/>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2E2BC9">
            <w:pPr>
              <w:snapToGrid w:val="0"/>
              <w:spacing w:line="360" w:lineRule="auto"/>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2E2BC9">
            <w:pPr>
              <w:snapToGrid w:val="0"/>
              <w:spacing w:line="360" w:lineRule="auto"/>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2E2BC9">
            <w:pPr>
              <w:spacing w:line="360" w:lineRule="auto"/>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2E2BC9">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726" w:type="pct"/>
            <w:vAlign w:val="center"/>
          </w:tcPr>
          <w:p w14:paraId="4D13360A" w14:textId="100ADFAE"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00ED4778" w:rsidRPr="00FC6268">
              <w:rPr>
                <w:rFonts w:asciiTheme="minorEastAsia" w:hAnsiTheme="minorEastAsia" w:cs="微软雅黑" w:hint="eastAsia"/>
                <w:sz w:val="18"/>
                <w:szCs w:val="18"/>
              </w:rPr>
              <w:t>、</w:t>
            </w: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551"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2E2BC9">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726" w:type="pct"/>
            <w:vAlign w:val="center"/>
          </w:tcPr>
          <w:p w14:paraId="49EC6CFA" w14:textId="52F83C36"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00ED4778" w:rsidRPr="00FC6268">
              <w:rPr>
                <w:rFonts w:asciiTheme="minorEastAsia" w:hAnsiTheme="minorEastAsia" w:cs="微软雅黑" w:hint="eastAsia"/>
                <w:sz w:val="18"/>
                <w:szCs w:val="18"/>
              </w:rPr>
              <w:t>、</w:t>
            </w:r>
            <w:r w:rsidR="00CD2708">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551"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45C8738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002E2BC9">
              <w:rPr>
                <w:rFonts w:asciiTheme="minorEastAsia" w:hAnsiTheme="minorEastAsia" w:cs="微软雅黑" w:hint="eastAsia"/>
                <w:sz w:val="18"/>
                <w:szCs w:val="18"/>
              </w:rPr>
              <w:t>12</w:t>
            </w:r>
            <w:r w:rsidRPr="00ED4778">
              <w:rPr>
                <w:rFonts w:asciiTheme="minorEastAsia" w:hAnsiTheme="minorEastAsia" w:cs="微软雅黑" w:hint="eastAsia"/>
                <w:sz w:val="18"/>
                <w:szCs w:val="18"/>
              </w:rPr>
              <w:t>，方案较为合理得</w:t>
            </w:r>
            <w:r w:rsidR="002E2BC9">
              <w:rPr>
                <w:rFonts w:asciiTheme="minorEastAsia" w:hAnsiTheme="minorEastAsia" w:cs="微软雅黑" w:hint="eastAsia"/>
                <w:sz w:val="18"/>
                <w:szCs w:val="18"/>
              </w:rPr>
              <w:t>8</w:t>
            </w:r>
            <w:r w:rsidRPr="00ED4778">
              <w:rPr>
                <w:rFonts w:asciiTheme="minorEastAsia" w:hAnsiTheme="minorEastAsia" w:cs="微软雅黑" w:hint="eastAsia"/>
                <w:sz w:val="18"/>
                <w:szCs w:val="18"/>
              </w:rPr>
              <w:t>，方案基本合理得</w:t>
            </w:r>
            <w:r w:rsidR="002E2BC9">
              <w:rPr>
                <w:rFonts w:asciiTheme="minorEastAsia" w:hAnsiTheme="minorEastAsia" w:cs="微软雅黑" w:hint="eastAsia"/>
                <w:sz w:val="18"/>
                <w:szCs w:val="18"/>
              </w:rPr>
              <w:t>4</w:t>
            </w:r>
            <w:r w:rsidRPr="00ED4778">
              <w:rPr>
                <w:rFonts w:asciiTheme="minorEastAsia" w:hAnsiTheme="minorEastAsia" w:cs="微软雅黑" w:hint="eastAsia"/>
                <w:sz w:val="18"/>
                <w:szCs w:val="18"/>
              </w:rPr>
              <w:t>，不合理得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18035A34" w:rsidR="00ED4778" w:rsidRPr="00FC6268" w:rsidRDefault="002E2BC9"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2E2BC9">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726" w:type="pct"/>
            <w:vAlign w:val="center"/>
          </w:tcPr>
          <w:p w14:paraId="44207836" w14:textId="7A333613" w:rsidR="00ED4778" w:rsidRPr="00FC6268" w:rsidRDefault="00C37523" w:rsidP="00ED477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9</w:t>
            </w:r>
            <w:r w:rsidR="00ED4778">
              <w:rPr>
                <w:rFonts w:asciiTheme="minorEastAsia" w:hAnsiTheme="minorEastAsia" w:cs="微软雅黑" w:hint="eastAsia"/>
                <w:sz w:val="18"/>
                <w:szCs w:val="18"/>
              </w:rPr>
              <w:t>、</w:t>
            </w:r>
            <w:r w:rsidR="00ED4778" w:rsidRPr="00ED4778">
              <w:rPr>
                <w:rFonts w:asciiTheme="minorEastAsia" w:hAnsiTheme="minorEastAsia" w:cs="微软雅黑" w:hint="eastAsia"/>
                <w:sz w:val="18"/>
                <w:szCs w:val="18"/>
              </w:rPr>
              <w:t>应急预案</w:t>
            </w:r>
          </w:p>
        </w:tc>
        <w:tc>
          <w:tcPr>
            <w:tcW w:w="2551" w:type="pct"/>
            <w:vAlign w:val="center"/>
          </w:tcPr>
          <w:p w14:paraId="4F4528B5" w14:textId="1C72E8E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w:t>
            </w:r>
            <w:r w:rsidR="002E2BC9">
              <w:rPr>
                <w:rFonts w:asciiTheme="minorEastAsia" w:hAnsiTheme="minorEastAsia" w:cs="微软雅黑" w:hint="eastAsia"/>
                <w:sz w:val="18"/>
                <w:szCs w:val="18"/>
              </w:rPr>
              <w:t>9</w:t>
            </w:r>
            <w:r w:rsidRPr="00ED4778">
              <w:rPr>
                <w:rFonts w:asciiTheme="minorEastAsia" w:hAnsiTheme="minorEastAsia" w:cs="微软雅黑" w:hint="eastAsia"/>
                <w:sz w:val="18"/>
                <w:szCs w:val="18"/>
              </w:rPr>
              <w:t>分；</w:t>
            </w:r>
          </w:p>
          <w:p w14:paraId="2B378F15" w14:textId="486D3FD9"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2E2BC9">
              <w:rPr>
                <w:rFonts w:asciiTheme="minorEastAsia" w:hAnsiTheme="minorEastAsia" w:cs="微软雅黑" w:hint="eastAsia"/>
                <w:sz w:val="18"/>
                <w:szCs w:val="18"/>
              </w:rPr>
              <w:t>6</w:t>
            </w:r>
            <w:r w:rsidRPr="00ED4778">
              <w:rPr>
                <w:rFonts w:asciiTheme="minorEastAsia" w:hAnsiTheme="minorEastAsia" w:cs="微软雅黑" w:hint="eastAsia"/>
                <w:sz w:val="18"/>
                <w:szCs w:val="18"/>
              </w:rPr>
              <w:t>分；</w:t>
            </w:r>
          </w:p>
          <w:p w14:paraId="0D78DE9E" w14:textId="3FCA938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2E2BC9">
              <w:rPr>
                <w:rFonts w:asciiTheme="minorEastAsia" w:hAnsiTheme="minorEastAsia" w:cs="微软雅黑" w:hint="eastAsia"/>
                <w:sz w:val="18"/>
                <w:szCs w:val="18"/>
              </w:rPr>
              <w:t>3</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36D558AE" w:rsidR="00ED4778" w:rsidRDefault="002E2BC9"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5ED4CD16" w:rsidR="00ED4778" w:rsidRPr="00761C4B" w:rsidRDefault="00ED4778" w:rsidP="00ED4778">
      <w:pPr>
        <w:spacing w:line="360" w:lineRule="auto"/>
        <w:ind w:firstLineChars="71" w:firstLine="149"/>
        <w:jc w:val="left"/>
        <w:rPr>
          <w:rFonts w:ascii="宋体" w:hAnsi="宋体" w:hint="eastAsia"/>
          <w:bCs/>
          <w:szCs w:val="21"/>
        </w:rPr>
      </w:pPr>
      <w:r w:rsidRPr="00761C4B">
        <w:rPr>
          <w:rFonts w:ascii="宋体" w:hAnsi="宋体" w:hint="eastAsia"/>
          <w:bCs/>
          <w:szCs w:val="21"/>
        </w:rPr>
        <w:t>1、递交文件开始时间：</w:t>
      </w:r>
      <w:bookmarkStart w:id="0" w:name="OLE_LINK5"/>
      <w:r w:rsidRPr="00761C4B">
        <w:rPr>
          <w:rFonts w:ascii="宋体" w:hAnsi="宋体" w:hint="eastAsia"/>
          <w:bCs/>
          <w:szCs w:val="21"/>
        </w:rPr>
        <w:t>2024年</w:t>
      </w:r>
      <w:r w:rsidR="00761C4B" w:rsidRPr="00761C4B">
        <w:rPr>
          <w:rFonts w:ascii="宋体" w:hAnsi="宋体" w:hint="eastAsia"/>
          <w:bCs/>
          <w:szCs w:val="21"/>
        </w:rPr>
        <w:t>11</w:t>
      </w:r>
      <w:r w:rsidRPr="00761C4B">
        <w:rPr>
          <w:rFonts w:ascii="宋体" w:hAnsi="宋体" w:hint="eastAsia"/>
          <w:bCs/>
          <w:szCs w:val="21"/>
        </w:rPr>
        <w:t>月</w:t>
      </w:r>
      <w:r w:rsidR="002E2BC9">
        <w:rPr>
          <w:rFonts w:ascii="宋体" w:hAnsi="宋体" w:hint="eastAsia"/>
          <w:bCs/>
          <w:szCs w:val="21"/>
        </w:rPr>
        <w:t>1</w:t>
      </w:r>
      <w:bookmarkEnd w:id="0"/>
      <w:r w:rsidR="002E2BC9">
        <w:rPr>
          <w:rFonts w:ascii="宋体" w:hAnsi="宋体" w:hint="eastAsia"/>
          <w:bCs/>
          <w:szCs w:val="21"/>
        </w:rPr>
        <w:t>4</w:t>
      </w:r>
      <w:r w:rsidRPr="00761C4B">
        <w:rPr>
          <w:rFonts w:ascii="宋体" w:hAnsi="宋体" w:hint="eastAsia"/>
          <w:bCs/>
          <w:szCs w:val="21"/>
        </w:rPr>
        <w:t>下午13:00；截止时间：2024年</w:t>
      </w:r>
      <w:r w:rsidR="00761C4B" w:rsidRPr="00761C4B">
        <w:rPr>
          <w:rFonts w:ascii="宋体" w:hAnsi="宋体" w:hint="eastAsia"/>
          <w:bCs/>
          <w:szCs w:val="21"/>
        </w:rPr>
        <w:t>11</w:t>
      </w:r>
      <w:r w:rsidRPr="00761C4B">
        <w:rPr>
          <w:rFonts w:ascii="宋体" w:hAnsi="宋体" w:hint="eastAsia"/>
          <w:bCs/>
          <w:szCs w:val="21"/>
        </w:rPr>
        <w:t>月</w:t>
      </w:r>
      <w:r w:rsidR="002E2BC9">
        <w:rPr>
          <w:rFonts w:ascii="宋体" w:hAnsi="宋体" w:hint="eastAsia"/>
          <w:bCs/>
          <w:szCs w:val="21"/>
        </w:rPr>
        <w:t>14</w:t>
      </w:r>
      <w:r w:rsidRPr="00761C4B">
        <w:rPr>
          <w:rFonts w:ascii="宋体" w:hAnsi="宋体" w:hint="eastAsia"/>
          <w:bCs/>
          <w:szCs w:val="21"/>
        </w:rPr>
        <w:t>下午13:30</w:t>
      </w:r>
    </w:p>
    <w:p w14:paraId="3C9FF443" w14:textId="4EBDD498" w:rsidR="00ED4778" w:rsidRPr="00761C4B"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2、递交文件地点：北京市西城区西直门外大街6号中</w:t>
      </w:r>
      <w:proofErr w:type="gramStart"/>
      <w:r w:rsidRPr="00761C4B">
        <w:rPr>
          <w:rFonts w:ascii="宋体" w:hAnsi="宋体" w:hint="eastAsia"/>
          <w:bCs/>
          <w:szCs w:val="21"/>
        </w:rPr>
        <w:t>仪大厦</w:t>
      </w:r>
      <w:proofErr w:type="gramEnd"/>
      <w:r w:rsidRPr="00761C4B">
        <w:rPr>
          <w:rFonts w:ascii="宋体" w:hAnsi="宋体" w:hint="eastAsia"/>
          <w:bCs/>
          <w:szCs w:val="21"/>
        </w:rPr>
        <w:t>10层10</w:t>
      </w:r>
      <w:r w:rsidR="002E2BC9">
        <w:rPr>
          <w:rFonts w:ascii="宋体" w:hAnsi="宋体" w:hint="eastAsia"/>
          <w:bCs/>
          <w:szCs w:val="21"/>
        </w:rPr>
        <w:t>04</w:t>
      </w:r>
      <w:r w:rsidRPr="00761C4B">
        <w:rPr>
          <w:rFonts w:ascii="宋体" w:hAnsi="宋体" w:hint="eastAsia"/>
          <w:bCs/>
          <w:szCs w:val="21"/>
        </w:rPr>
        <w:t>室</w:t>
      </w:r>
    </w:p>
    <w:p w14:paraId="5F6A7FC9" w14:textId="396FC989" w:rsidR="00ED4778" w:rsidRPr="00761C4B"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3、开标时间：2024年</w:t>
      </w:r>
      <w:r w:rsidR="00761C4B" w:rsidRPr="00761C4B">
        <w:rPr>
          <w:rFonts w:ascii="宋体" w:hAnsi="宋体" w:hint="eastAsia"/>
          <w:bCs/>
          <w:szCs w:val="21"/>
        </w:rPr>
        <w:t>11</w:t>
      </w:r>
      <w:r w:rsidRPr="00761C4B">
        <w:rPr>
          <w:rFonts w:ascii="宋体" w:hAnsi="宋体" w:hint="eastAsia"/>
          <w:bCs/>
          <w:szCs w:val="21"/>
        </w:rPr>
        <w:t>月</w:t>
      </w:r>
      <w:r w:rsidR="00C56195">
        <w:rPr>
          <w:rFonts w:ascii="宋体" w:hAnsi="宋体" w:hint="eastAsia"/>
          <w:bCs/>
          <w:szCs w:val="21"/>
        </w:rPr>
        <w:t>14</w:t>
      </w:r>
      <w:r w:rsidRPr="00761C4B">
        <w:rPr>
          <w:rFonts w:ascii="宋体" w:hAnsi="宋体" w:hint="eastAsia"/>
          <w:bCs/>
          <w:szCs w:val="21"/>
        </w:rPr>
        <w:t>下午14:00</w:t>
      </w:r>
    </w:p>
    <w:p w14:paraId="458F6FDC" w14:textId="42532EFD" w:rsidR="006F6E06" w:rsidRDefault="00ED4778" w:rsidP="00ED4778">
      <w:pPr>
        <w:spacing w:line="360" w:lineRule="auto"/>
        <w:ind w:firstLineChars="95" w:firstLine="199"/>
        <w:jc w:val="left"/>
        <w:rPr>
          <w:rFonts w:ascii="宋体" w:hAnsi="宋体" w:hint="eastAsia"/>
          <w:bCs/>
          <w:szCs w:val="21"/>
        </w:rPr>
      </w:pPr>
      <w:r w:rsidRPr="00761C4B">
        <w:rPr>
          <w:rFonts w:ascii="宋体" w:hAnsi="宋体" w:hint="eastAsia"/>
          <w:bCs/>
          <w:szCs w:val="21"/>
        </w:rPr>
        <w:t>4、开标地点：北京市西城区西直门外大街6号中</w:t>
      </w:r>
      <w:proofErr w:type="gramStart"/>
      <w:r w:rsidRPr="00761C4B">
        <w:rPr>
          <w:rFonts w:ascii="宋体" w:hAnsi="宋体" w:hint="eastAsia"/>
          <w:bCs/>
          <w:szCs w:val="21"/>
        </w:rPr>
        <w:t>仪大厦</w:t>
      </w:r>
      <w:proofErr w:type="gramEnd"/>
      <w:r w:rsidRPr="00761C4B">
        <w:rPr>
          <w:rFonts w:ascii="宋体" w:hAnsi="宋体" w:hint="eastAsia"/>
          <w:bCs/>
          <w:szCs w:val="21"/>
        </w:rPr>
        <w:t>10层10</w:t>
      </w:r>
      <w:r w:rsidR="00C56195">
        <w:rPr>
          <w:rFonts w:ascii="宋体" w:hAnsi="宋体" w:hint="eastAsia"/>
          <w:bCs/>
          <w:szCs w:val="21"/>
        </w:rPr>
        <w:t>04</w:t>
      </w:r>
      <w:r w:rsidRPr="00761C4B">
        <w:rPr>
          <w:rFonts w:ascii="宋体" w:hAnsi="宋体" w:hint="eastAsia"/>
          <w:bCs/>
          <w:szCs w:val="21"/>
        </w:rPr>
        <w:t>室</w:t>
      </w:r>
    </w:p>
    <w:p w14:paraId="424FE3EF" w14:textId="00D46128" w:rsidR="006F6E06" w:rsidRPr="00C56195" w:rsidRDefault="006F6E06">
      <w:pPr>
        <w:widowControl/>
        <w:jc w:val="left"/>
        <w:rPr>
          <w:rFonts w:ascii="宋体" w:hAnsi="宋体" w:hint="eastAsia"/>
          <w:bCs/>
          <w:szCs w:val="21"/>
        </w:rPr>
      </w:pPr>
    </w:p>
    <w:sectPr w:rsidR="006F6E06" w:rsidRPr="00C56195"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1B264" w14:textId="77777777" w:rsidR="00174A54" w:rsidRDefault="00174A54" w:rsidP="002520F7">
      <w:r>
        <w:separator/>
      </w:r>
    </w:p>
  </w:endnote>
  <w:endnote w:type="continuationSeparator" w:id="0">
    <w:p w14:paraId="2EC80268" w14:textId="77777777" w:rsidR="00174A54" w:rsidRDefault="00174A5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49F55" w14:textId="77777777" w:rsidR="00174A54" w:rsidRDefault="00174A54" w:rsidP="002520F7">
      <w:r>
        <w:separator/>
      </w:r>
    </w:p>
  </w:footnote>
  <w:footnote w:type="continuationSeparator" w:id="0">
    <w:p w14:paraId="19656898" w14:textId="77777777" w:rsidR="00174A54" w:rsidRDefault="00174A5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5"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1"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15:restartNumberingAfterBreak="0">
    <w:nsid w:val="511F45F0"/>
    <w:multiLevelType w:val="multilevel"/>
    <w:tmpl w:val="7DB85DCC"/>
    <w:lvl w:ilvl="0">
      <w:start w:val="1"/>
      <w:numFmt w:val="decimal"/>
      <w:lvlText w:val="%1."/>
      <w:lvlJc w:val="left"/>
      <w:pPr>
        <w:ind w:left="425" w:hanging="425"/>
      </w:pPr>
      <w:rPr>
        <w:b w:val="0"/>
        <w:sz w:val="22"/>
        <w:szCs w:val="20"/>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70C0CDE"/>
    <w:multiLevelType w:val="singleLevel"/>
    <w:tmpl w:val="C7BDE005"/>
    <w:lvl w:ilvl="0">
      <w:start w:val="2"/>
      <w:numFmt w:val="decimal"/>
      <w:suff w:val="nothing"/>
      <w:lvlText w:val="（%1）"/>
      <w:lvlJc w:val="left"/>
    </w:lvl>
  </w:abstractNum>
  <w:abstractNum w:abstractNumId="2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2"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8"/>
  </w:num>
  <w:num w:numId="2" w16cid:durableId="534655540">
    <w:abstractNumId w:val="16"/>
  </w:num>
  <w:num w:numId="3" w16cid:durableId="1757241914">
    <w:abstractNumId w:val="13"/>
  </w:num>
  <w:num w:numId="4" w16cid:durableId="1880433232">
    <w:abstractNumId w:val="9"/>
  </w:num>
  <w:num w:numId="5" w16cid:durableId="567693620">
    <w:abstractNumId w:val="17"/>
  </w:num>
  <w:num w:numId="6" w16cid:durableId="1199587439">
    <w:abstractNumId w:val="5"/>
  </w:num>
  <w:num w:numId="7" w16cid:durableId="1411195878">
    <w:abstractNumId w:val="14"/>
  </w:num>
  <w:num w:numId="8" w16cid:durableId="2120757969">
    <w:abstractNumId w:val="11"/>
  </w:num>
  <w:num w:numId="9" w16cid:durableId="1203901366">
    <w:abstractNumId w:val="12"/>
  </w:num>
  <w:num w:numId="10" w16cid:durableId="696390356">
    <w:abstractNumId w:val="7"/>
  </w:num>
  <w:num w:numId="11" w16cid:durableId="816338648">
    <w:abstractNumId w:val="6"/>
  </w:num>
  <w:num w:numId="12" w16cid:durableId="1988170033">
    <w:abstractNumId w:val="1"/>
  </w:num>
  <w:num w:numId="13" w16cid:durableId="98188326">
    <w:abstractNumId w:val="10"/>
  </w:num>
  <w:num w:numId="14" w16cid:durableId="467402794">
    <w:abstractNumId w:val="22"/>
  </w:num>
  <w:num w:numId="15" w16cid:durableId="1999844736">
    <w:abstractNumId w:val="21"/>
  </w:num>
  <w:num w:numId="16" w16cid:durableId="233899605">
    <w:abstractNumId w:val="2"/>
  </w:num>
  <w:num w:numId="17" w16cid:durableId="135610052">
    <w:abstractNumId w:val="4"/>
  </w:num>
  <w:num w:numId="18" w16cid:durableId="1849246695">
    <w:abstractNumId w:val="15"/>
  </w:num>
  <w:num w:numId="19" w16cid:durableId="788938098">
    <w:abstractNumId w:val="3"/>
  </w:num>
  <w:num w:numId="20" w16cid:durableId="2041273783">
    <w:abstractNumId w:val="20"/>
  </w:num>
  <w:num w:numId="21" w16cid:durableId="2048287687">
    <w:abstractNumId w:val="0"/>
  </w:num>
  <w:num w:numId="22" w16cid:durableId="1147819527">
    <w:abstractNumId w:val="19"/>
  </w:num>
  <w:num w:numId="23" w16cid:durableId="1683121230">
    <w:abstractNumId w:val="8"/>
  </w:num>
  <w:num w:numId="24" w16cid:durableId="13961209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E48"/>
    <w:rsid w:val="00023A06"/>
    <w:rsid w:val="000435C7"/>
    <w:rsid w:val="00061036"/>
    <w:rsid w:val="00072171"/>
    <w:rsid w:val="00076A61"/>
    <w:rsid w:val="0008330E"/>
    <w:rsid w:val="00083CA0"/>
    <w:rsid w:val="00086319"/>
    <w:rsid w:val="000865C9"/>
    <w:rsid w:val="000965CC"/>
    <w:rsid w:val="00096BC8"/>
    <w:rsid w:val="000A187D"/>
    <w:rsid w:val="000A47F5"/>
    <w:rsid w:val="000B7F24"/>
    <w:rsid w:val="000C0E0E"/>
    <w:rsid w:val="000D17BA"/>
    <w:rsid w:val="000D3A75"/>
    <w:rsid w:val="000D6A11"/>
    <w:rsid w:val="000E432B"/>
    <w:rsid w:val="000E7B11"/>
    <w:rsid w:val="00100C9F"/>
    <w:rsid w:val="00101FFC"/>
    <w:rsid w:val="00102015"/>
    <w:rsid w:val="001049CF"/>
    <w:rsid w:val="0013085D"/>
    <w:rsid w:val="0013507A"/>
    <w:rsid w:val="00137028"/>
    <w:rsid w:val="00142AD5"/>
    <w:rsid w:val="001457E6"/>
    <w:rsid w:val="001541D5"/>
    <w:rsid w:val="001553A5"/>
    <w:rsid w:val="00156B38"/>
    <w:rsid w:val="001601B4"/>
    <w:rsid w:val="00161BA6"/>
    <w:rsid w:val="00162733"/>
    <w:rsid w:val="00164634"/>
    <w:rsid w:val="00167D1D"/>
    <w:rsid w:val="00174A54"/>
    <w:rsid w:val="00190814"/>
    <w:rsid w:val="00197556"/>
    <w:rsid w:val="001A6F43"/>
    <w:rsid w:val="001B3017"/>
    <w:rsid w:val="001C5DBB"/>
    <w:rsid w:val="001C6EF4"/>
    <w:rsid w:val="001D4D16"/>
    <w:rsid w:val="001E13B4"/>
    <w:rsid w:val="001E3D00"/>
    <w:rsid w:val="00203E58"/>
    <w:rsid w:val="00231265"/>
    <w:rsid w:val="00246443"/>
    <w:rsid w:val="002520F7"/>
    <w:rsid w:val="002522D3"/>
    <w:rsid w:val="00276C7A"/>
    <w:rsid w:val="00286334"/>
    <w:rsid w:val="00286F13"/>
    <w:rsid w:val="00296EE0"/>
    <w:rsid w:val="002B244D"/>
    <w:rsid w:val="002D75EE"/>
    <w:rsid w:val="002E2BC9"/>
    <w:rsid w:val="0030488F"/>
    <w:rsid w:val="0031422B"/>
    <w:rsid w:val="00332502"/>
    <w:rsid w:val="00332999"/>
    <w:rsid w:val="00337E87"/>
    <w:rsid w:val="00347403"/>
    <w:rsid w:val="00347B37"/>
    <w:rsid w:val="00352473"/>
    <w:rsid w:val="00352584"/>
    <w:rsid w:val="00353F7F"/>
    <w:rsid w:val="00355271"/>
    <w:rsid w:val="003568B5"/>
    <w:rsid w:val="00365078"/>
    <w:rsid w:val="003761F7"/>
    <w:rsid w:val="003800D7"/>
    <w:rsid w:val="0038583A"/>
    <w:rsid w:val="00385CE4"/>
    <w:rsid w:val="003878F6"/>
    <w:rsid w:val="00396A45"/>
    <w:rsid w:val="003972A0"/>
    <w:rsid w:val="003B4F63"/>
    <w:rsid w:val="003D132F"/>
    <w:rsid w:val="003D6479"/>
    <w:rsid w:val="003E319B"/>
    <w:rsid w:val="003F6D96"/>
    <w:rsid w:val="00403232"/>
    <w:rsid w:val="0041264B"/>
    <w:rsid w:val="0041608F"/>
    <w:rsid w:val="0042277E"/>
    <w:rsid w:val="0042718B"/>
    <w:rsid w:val="004354CF"/>
    <w:rsid w:val="00443DDD"/>
    <w:rsid w:val="00451FCD"/>
    <w:rsid w:val="00452EF7"/>
    <w:rsid w:val="00457E43"/>
    <w:rsid w:val="00460A99"/>
    <w:rsid w:val="00467BA9"/>
    <w:rsid w:val="0049639F"/>
    <w:rsid w:val="004A5DE7"/>
    <w:rsid w:val="004B62A1"/>
    <w:rsid w:val="004C3B83"/>
    <w:rsid w:val="004E24ED"/>
    <w:rsid w:val="004E2959"/>
    <w:rsid w:val="00501483"/>
    <w:rsid w:val="005079EB"/>
    <w:rsid w:val="00511928"/>
    <w:rsid w:val="00514DA3"/>
    <w:rsid w:val="005230C0"/>
    <w:rsid w:val="00524258"/>
    <w:rsid w:val="00533E90"/>
    <w:rsid w:val="00536AF5"/>
    <w:rsid w:val="00543EB6"/>
    <w:rsid w:val="0055093F"/>
    <w:rsid w:val="005522F5"/>
    <w:rsid w:val="0056001B"/>
    <w:rsid w:val="00574743"/>
    <w:rsid w:val="00576301"/>
    <w:rsid w:val="00583E89"/>
    <w:rsid w:val="00596FEF"/>
    <w:rsid w:val="005972E3"/>
    <w:rsid w:val="005A0410"/>
    <w:rsid w:val="005A2D03"/>
    <w:rsid w:val="005A6CAC"/>
    <w:rsid w:val="005A6D26"/>
    <w:rsid w:val="005B22E3"/>
    <w:rsid w:val="005C3ACA"/>
    <w:rsid w:val="005C42E9"/>
    <w:rsid w:val="005C5719"/>
    <w:rsid w:val="005C5CF2"/>
    <w:rsid w:val="005E1561"/>
    <w:rsid w:val="005E3093"/>
    <w:rsid w:val="005E343D"/>
    <w:rsid w:val="00603D71"/>
    <w:rsid w:val="00606DA1"/>
    <w:rsid w:val="006158E7"/>
    <w:rsid w:val="00620C58"/>
    <w:rsid w:val="00624C19"/>
    <w:rsid w:val="00633075"/>
    <w:rsid w:val="00636755"/>
    <w:rsid w:val="00643344"/>
    <w:rsid w:val="00651DD7"/>
    <w:rsid w:val="00653971"/>
    <w:rsid w:val="00656CBE"/>
    <w:rsid w:val="00660572"/>
    <w:rsid w:val="0067026C"/>
    <w:rsid w:val="00670DAA"/>
    <w:rsid w:val="006727B9"/>
    <w:rsid w:val="006761EB"/>
    <w:rsid w:val="00686BA2"/>
    <w:rsid w:val="00691AC3"/>
    <w:rsid w:val="006922F2"/>
    <w:rsid w:val="006A16A3"/>
    <w:rsid w:val="006A3098"/>
    <w:rsid w:val="006A5F6C"/>
    <w:rsid w:val="006C1852"/>
    <w:rsid w:val="006D1927"/>
    <w:rsid w:val="006D2E0E"/>
    <w:rsid w:val="006E4C14"/>
    <w:rsid w:val="006E5384"/>
    <w:rsid w:val="006F0334"/>
    <w:rsid w:val="006F6E06"/>
    <w:rsid w:val="007049A2"/>
    <w:rsid w:val="00707203"/>
    <w:rsid w:val="00711DA3"/>
    <w:rsid w:val="007205FC"/>
    <w:rsid w:val="00721F14"/>
    <w:rsid w:val="007365D5"/>
    <w:rsid w:val="00742C56"/>
    <w:rsid w:val="0074593A"/>
    <w:rsid w:val="00757497"/>
    <w:rsid w:val="0076058F"/>
    <w:rsid w:val="00761C4B"/>
    <w:rsid w:val="0076287E"/>
    <w:rsid w:val="00763BF2"/>
    <w:rsid w:val="007668D5"/>
    <w:rsid w:val="00770A56"/>
    <w:rsid w:val="0077374F"/>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90CDB"/>
    <w:rsid w:val="008A078E"/>
    <w:rsid w:val="008A206C"/>
    <w:rsid w:val="008A796C"/>
    <w:rsid w:val="008B1C9E"/>
    <w:rsid w:val="008C7E6E"/>
    <w:rsid w:val="008D5747"/>
    <w:rsid w:val="008F0589"/>
    <w:rsid w:val="008F34C4"/>
    <w:rsid w:val="0090768A"/>
    <w:rsid w:val="009102CF"/>
    <w:rsid w:val="00912CFD"/>
    <w:rsid w:val="00927FFE"/>
    <w:rsid w:val="00943730"/>
    <w:rsid w:val="009511A3"/>
    <w:rsid w:val="009662D0"/>
    <w:rsid w:val="00970D7A"/>
    <w:rsid w:val="00970E09"/>
    <w:rsid w:val="00986A78"/>
    <w:rsid w:val="009925F3"/>
    <w:rsid w:val="009A68E2"/>
    <w:rsid w:val="009B2026"/>
    <w:rsid w:val="009B61C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83975"/>
    <w:rsid w:val="00A87862"/>
    <w:rsid w:val="00A95A39"/>
    <w:rsid w:val="00A973D3"/>
    <w:rsid w:val="00AA09D6"/>
    <w:rsid w:val="00AC4870"/>
    <w:rsid w:val="00AD0942"/>
    <w:rsid w:val="00AD0E08"/>
    <w:rsid w:val="00AD1A53"/>
    <w:rsid w:val="00AD2FEA"/>
    <w:rsid w:val="00AE37FF"/>
    <w:rsid w:val="00AE58E9"/>
    <w:rsid w:val="00AE5D94"/>
    <w:rsid w:val="00AE73B7"/>
    <w:rsid w:val="00B01EA0"/>
    <w:rsid w:val="00B021E9"/>
    <w:rsid w:val="00B12C54"/>
    <w:rsid w:val="00B17F0C"/>
    <w:rsid w:val="00B2348D"/>
    <w:rsid w:val="00B2537B"/>
    <w:rsid w:val="00B2634B"/>
    <w:rsid w:val="00B308DC"/>
    <w:rsid w:val="00B37751"/>
    <w:rsid w:val="00B46C4F"/>
    <w:rsid w:val="00B50F12"/>
    <w:rsid w:val="00B57BAD"/>
    <w:rsid w:val="00B57D14"/>
    <w:rsid w:val="00B630CF"/>
    <w:rsid w:val="00B6497C"/>
    <w:rsid w:val="00B67DB8"/>
    <w:rsid w:val="00B84D96"/>
    <w:rsid w:val="00BB3B7E"/>
    <w:rsid w:val="00BB7B37"/>
    <w:rsid w:val="00BC102E"/>
    <w:rsid w:val="00BE7544"/>
    <w:rsid w:val="00C00CA6"/>
    <w:rsid w:val="00C02FEA"/>
    <w:rsid w:val="00C04C9E"/>
    <w:rsid w:val="00C073B6"/>
    <w:rsid w:val="00C35962"/>
    <w:rsid w:val="00C37523"/>
    <w:rsid w:val="00C41314"/>
    <w:rsid w:val="00C4505F"/>
    <w:rsid w:val="00C56195"/>
    <w:rsid w:val="00C66674"/>
    <w:rsid w:val="00C85D73"/>
    <w:rsid w:val="00C90A49"/>
    <w:rsid w:val="00C92019"/>
    <w:rsid w:val="00C93244"/>
    <w:rsid w:val="00C93609"/>
    <w:rsid w:val="00C97C7B"/>
    <w:rsid w:val="00CA15C5"/>
    <w:rsid w:val="00CC1F90"/>
    <w:rsid w:val="00CC3B5C"/>
    <w:rsid w:val="00CC4BF9"/>
    <w:rsid w:val="00CD2708"/>
    <w:rsid w:val="00CD2D3F"/>
    <w:rsid w:val="00CE5FF6"/>
    <w:rsid w:val="00D0117D"/>
    <w:rsid w:val="00D01C12"/>
    <w:rsid w:val="00D21058"/>
    <w:rsid w:val="00D22E03"/>
    <w:rsid w:val="00D300E9"/>
    <w:rsid w:val="00D34122"/>
    <w:rsid w:val="00D54F97"/>
    <w:rsid w:val="00D60AD8"/>
    <w:rsid w:val="00D65F5E"/>
    <w:rsid w:val="00D72C03"/>
    <w:rsid w:val="00D80F9A"/>
    <w:rsid w:val="00D83FD9"/>
    <w:rsid w:val="00D95D83"/>
    <w:rsid w:val="00D979EA"/>
    <w:rsid w:val="00DA2958"/>
    <w:rsid w:val="00DA487C"/>
    <w:rsid w:val="00DB56A5"/>
    <w:rsid w:val="00DB7302"/>
    <w:rsid w:val="00DB7537"/>
    <w:rsid w:val="00DC3518"/>
    <w:rsid w:val="00DC3D2B"/>
    <w:rsid w:val="00DD691B"/>
    <w:rsid w:val="00DE3202"/>
    <w:rsid w:val="00DE4F33"/>
    <w:rsid w:val="00E07CD5"/>
    <w:rsid w:val="00E10DDF"/>
    <w:rsid w:val="00E111DE"/>
    <w:rsid w:val="00E22BC9"/>
    <w:rsid w:val="00E233F5"/>
    <w:rsid w:val="00E35532"/>
    <w:rsid w:val="00E44C56"/>
    <w:rsid w:val="00E54517"/>
    <w:rsid w:val="00E565CA"/>
    <w:rsid w:val="00E606EB"/>
    <w:rsid w:val="00E64F5E"/>
    <w:rsid w:val="00E72230"/>
    <w:rsid w:val="00E726E9"/>
    <w:rsid w:val="00E766B3"/>
    <w:rsid w:val="00E809D9"/>
    <w:rsid w:val="00E8232D"/>
    <w:rsid w:val="00E939D2"/>
    <w:rsid w:val="00E97033"/>
    <w:rsid w:val="00EB265D"/>
    <w:rsid w:val="00EB47BD"/>
    <w:rsid w:val="00ED2B75"/>
    <w:rsid w:val="00ED2F03"/>
    <w:rsid w:val="00ED45C7"/>
    <w:rsid w:val="00ED4778"/>
    <w:rsid w:val="00ED718B"/>
    <w:rsid w:val="00ED79DB"/>
    <w:rsid w:val="00EE1073"/>
    <w:rsid w:val="00EE1D8B"/>
    <w:rsid w:val="00F0686B"/>
    <w:rsid w:val="00F0695D"/>
    <w:rsid w:val="00F10EAA"/>
    <w:rsid w:val="00F1179D"/>
    <w:rsid w:val="00F24C40"/>
    <w:rsid w:val="00F30A0A"/>
    <w:rsid w:val="00F324E5"/>
    <w:rsid w:val="00F36293"/>
    <w:rsid w:val="00F562B0"/>
    <w:rsid w:val="00F61284"/>
    <w:rsid w:val="00F72168"/>
    <w:rsid w:val="00F74E17"/>
    <w:rsid w:val="00F82EB2"/>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2">
    <w:name w:val="Body Text Indent 2"/>
    <w:basedOn w:val="a"/>
    <w:link w:val="20"/>
    <w:uiPriority w:val="99"/>
    <w:unhideWhenUsed/>
    <w:rsid w:val="00ED2F03"/>
    <w:pPr>
      <w:spacing w:after="120" w:line="480" w:lineRule="auto"/>
      <w:ind w:leftChars="200" w:left="420"/>
    </w:pPr>
  </w:style>
  <w:style w:type="character" w:customStyle="1" w:styleId="20">
    <w:name w:val="正文文本缩进 2 字符"/>
    <w:basedOn w:val="a0"/>
    <w:link w:val="2"/>
    <w:uiPriority w:val="99"/>
    <w:rsid w:val="00ED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349685">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269849158">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691491006">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Pages>
  <Words>613</Words>
  <Characters>3498</Characters>
  <Application>Microsoft Office Word</Application>
  <DocSecurity>0</DocSecurity>
  <Lines>29</Lines>
  <Paragraphs>8</Paragraphs>
  <ScaleCrop>false</ScaleCrop>
  <Company>Microsoft</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43</cp:revision>
  <cp:lastPrinted>2022-03-31T05:42:00Z</cp:lastPrinted>
  <dcterms:created xsi:type="dcterms:W3CDTF">2024-10-22T09:52:00Z</dcterms:created>
  <dcterms:modified xsi:type="dcterms:W3CDTF">2024-11-05T09:43:00Z</dcterms:modified>
</cp:coreProperties>
</file>