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pacing w:line="360" w:lineRule="auto"/>
        <w:jc w:val="center"/>
        <w:rPr>
          <w:rFonts w:asciiTheme="minorEastAsia" w:hAnsiTheme="minorEastAsia" w:eastAsiaTheme="minorEastAsia"/>
          <w:b/>
          <w:kern w:val="2"/>
          <w:sz w:val="30"/>
          <w:szCs w:val="30"/>
        </w:rPr>
      </w:pPr>
      <w:r>
        <w:rPr>
          <w:rFonts w:hint="eastAsia" w:asciiTheme="minorEastAsia" w:hAnsiTheme="minorEastAsia" w:eastAsiaTheme="minorEastAsia"/>
          <w:b/>
          <w:kern w:val="2"/>
          <w:sz w:val="30"/>
          <w:szCs w:val="30"/>
        </w:rPr>
        <w:t>北京大学人民医院2024-2026年资产处置服务项目</w:t>
      </w:r>
    </w:p>
    <w:p>
      <w:pPr>
        <w:pStyle w:val="12"/>
        <w:spacing w:line="360" w:lineRule="auto"/>
        <w:jc w:val="center"/>
        <w:rPr>
          <w:rFonts w:asciiTheme="minorEastAsia" w:hAnsiTheme="minorEastAsia" w:eastAsiaTheme="minorEastAsia"/>
          <w:b/>
          <w:kern w:val="2"/>
          <w:sz w:val="30"/>
          <w:szCs w:val="30"/>
        </w:rPr>
      </w:pPr>
      <w:r>
        <w:rPr>
          <w:rFonts w:hint="eastAsia" w:asciiTheme="minorEastAsia" w:hAnsiTheme="minorEastAsia" w:eastAsiaTheme="minorEastAsia"/>
          <w:b/>
          <w:kern w:val="2"/>
          <w:sz w:val="30"/>
          <w:szCs w:val="30"/>
        </w:rPr>
        <w:t>院内采购文件</w:t>
      </w:r>
    </w:p>
    <w:p>
      <w:pPr>
        <w:pStyle w:val="12"/>
        <w:spacing w:line="360" w:lineRule="auto"/>
        <w:rPr>
          <w:rFonts w:asciiTheme="minorEastAsia" w:hAnsiTheme="minorEastAsia" w:eastAsiaTheme="minorEastAsia"/>
        </w:rPr>
      </w:pPr>
    </w:p>
    <w:p>
      <w:pPr>
        <w:pStyle w:val="12"/>
        <w:spacing w:line="360" w:lineRule="auto"/>
        <w:rPr>
          <w:rFonts w:asciiTheme="minorEastAsia" w:hAnsiTheme="minorEastAsia" w:eastAsiaTheme="minorEastAsia"/>
          <w:b/>
          <w:kern w:val="2"/>
          <w:sz w:val="28"/>
          <w:szCs w:val="28"/>
        </w:rPr>
      </w:pPr>
      <w:r>
        <w:rPr>
          <w:rFonts w:hint="eastAsia" w:asciiTheme="minorEastAsia" w:hAnsiTheme="minorEastAsia" w:eastAsiaTheme="minorEastAsia"/>
          <w:b/>
          <w:kern w:val="2"/>
          <w:sz w:val="28"/>
          <w:szCs w:val="28"/>
        </w:rPr>
        <w:t>一、采购公告</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（一）服务名称：北京大学人民医院2024-2026年资产处置服务项目</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（二）服务地点：北京大学人民医院西直门院区、白塔寺院区、通州院区。</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（三）服务概况：我院需处理2</w:t>
      </w:r>
      <w:r>
        <w:rPr>
          <w:rFonts w:asciiTheme="minorEastAsia" w:hAnsiTheme="minorEastAsia" w:eastAsiaTheme="minorEastAsia"/>
        </w:rPr>
        <w:t>024-2026</w:t>
      </w:r>
      <w:r>
        <w:rPr>
          <w:rFonts w:hint="eastAsia" w:asciiTheme="minorEastAsia" w:hAnsiTheme="minorEastAsia" w:eastAsiaTheme="minorEastAsia"/>
        </w:rPr>
        <w:t>年度报废固定资产，即将达到报废年限共计322件，主要包含：家具用具、办公设备（家用电器）、专用设备（护理用车）、电气设备（泵、厨房用具）、房屋（防盗门、木门）等。</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（四）服务期：</w:t>
      </w:r>
      <w:r>
        <w:rPr>
          <w:rFonts w:hint="eastAsia" w:asciiTheme="minorEastAsia" w:hAnsiTheme="minorEastAsia" w:eastAsiaTheme="minorEastAsia" w:cstheme="minorEastAsia"/>
          <w:bCs/>
          <w:lang w:val="en-US" w:eastAsia="zh-CN"/>
        </w:rPr>
        <w:t>2</w:t>
      </w:r>
      <w:r>
        <w:rPr>
          <w:rFonts w:hint="eastAsia" w:asciiTheme="minorEastAsia" w:hAnsiTheme="minorEastAsia" w:eastAsiaTheme="minorEastAsia" w:cstheme="minorEastAsia"/>
          <w:bCs/>
        </w:rPr>
        <w:t>年</w:t>
      </w:r>
      <w:bookmarkStart w:id="25" w:name="_GoBack"/>
      <w:bookmarkEnd w:id="25"/>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kern w:val="2"/>
        </w:rPr>
        <w:t>（五）</w:t>
      </w:r>
      <w:r>
        <w:rPr>
          <w:rFonts w:asciiTheme="minorEastAsia" w:hAnsiTheme="minorEastAsia" w:eastAsiaTheme="minorEastAsia"/>
          <w:kern w:val="2"/>
        </w:rPr>
        <w:t xml:space="preserve">投标须知： </w:t>
      </w:r>
    </w:p>
    <w:p>
      <w:pPr>
        <w:pStyle w:val="12"/>
        <w:spacing w:line="360" w:lineRule="auto"/>
        <w:ind w:firstLine="480" w:firstLineChars="200"/>
        <w:rPr>
          <w:rFonts w:asciiTheme="minorEastAsia" w:hAnsiTheme="minorEastAsia" w:eastAsiaTheme="minorEastAsia"/>
        </w:rPr>
      </w:pPr>
      <w:r>
        <w:rPr>
          <w:rFonts w:asciiTheme="minorEastAsia" w:hAnsiTheme="minorEastAsia" w:eastAsiaTheme="minorEastAsia"/>
        </w:rPr>
        <w:t>1.投标人必须是在中华人民共和国境内注册的具有独立承担民事责任能力的法人或其他组织，并取得合法企业工商营业执照、事业单位具备事业单位法人证书，且具有相关</w:t>
      </w:r>
      <w:r>
        <w:rPr>
          <w:rFonts w:hint="eastAsia" w:asciiTheme="minorEastAsia" w:hAnsiTheme="minorEastAsia" w:eastAsiaTheme="minorEastAsia"/>
        </w:rPr>
        <w:t>业务</w:t>
      </w:r>
      <w:r>
        <w:rPr>
          <w:rFonts w:asciiTheme="minorEastAsia" w:hAnsiTheme="minorEastAsia" w:eastAsiaTheme="minorEastAsia"/>
        </w:rPr>
        <w:t xml:space="preserve">经营范围。 </w:t>
      </w:r>
    </w:p>
    <w:p>
      <w:pPr>
        <w:pStyle w:val="12"/>
        <w:spacing w:line="360" w:lineRule="auto"/>
        <w:ind w:firstLine="480" w:firstLineChars="200"/>
      </w:pPr>
      <w:r>
        <w:rPr>
          <w:rFonts w:asciiTheme="minorEastAsia" w:hAnsiTheme="minorEastAsia" w:eastAsiaTheme="minorEastAsia"/>
        </w:rPr>
        <w:t>2.</w:t>
      </w:r>
      <w:r>
        <w:t>投标人需出具的上一年度财务审计报告或近</w:t>
      </w:r>
      <w:r>
        <w:rPr>
          <w:rFonts w:hint="eastAsia"/>
        </w:rPr>
        <w:t>6</w:t>
      </w:r>
      <w:r>
        <w:t>个月</w:t>
      </w:r>
      <w:r>
        <w:rPr>
          <w:rFonts w:hint="eastAsia"/>
        </w:rPr>
        <w:t>任意一个月</w:t>
      </w:r>
      <w:r>
        <w:t>公司财务报表（资产负债表、利润表、现金流量表）。</w:t>
      </w:r>
    </w:p>
    <w:p>
      <w:pPr>
        <w:pStyle w:val="12"/>
        <w:spacing w:line="360" w:lineRule="auto"/>
        <w:ind w:firstLine="480" w:firstLineChars="200"/>
        <w:rPr>
          <w:rFonts w:asciiTheme="minorEastAsia" w:hAnsiTheme="minorEastAsia" w:eastAsiaTheme="minorEastAsia"/>
        </w:rPr>
      </w:pPr>
      <w:r>
        <w:rPr>
          <w:rFonts w:asciiTheme="minorEastAsia" w:hAnsiTheme="minorEastAsia" w:eastAsiaTheme="minorEastAsia"/>
        </w:rPr>
        <w:t>3. 投标人有依法缴纳税收和社会保障资金的良好记录（近3</w:t>
      </w:r>
      <w:r>
        <w:rPr>
          <w:rFonts w:hint="eastAsia" w:asciiTheme="minorEastAsia" w:hAnsiTheme="minorEastAsia" w:eastAsiaTheme="minorEastAsia"/>
        </w:rPr>
        <w:t>个月</w:t>
      </w:r>
      <w:r>
        <w:rPr>
          <w:rFonts w:asciiTheme="minorEastAsia" w:hAnsiTheme="minorEastAsia" w:eastAsiaTheme="minorEastAsia"/>
        </w:rPr>
        <w:t>任意</w:t>
      </w:r>
      <w:r>
        <w:rPr>
          <w:rFonts w:hint="eastAsia" w:asciiTheme="minorEastAsia" w:hAnsiTheme="minorEastAsia" w:eastAsiaTheme="minorEastAsia"/>
        </w:rPr>
        <w:t>1</w:t>
      </w:r>
      <w:r>
        <w:rPr>
          <w:rFonts w:asciiTheme="minorEastAsia" w:hAnsiTheme="minorEastAsia" w:eastAsiaTheme="minorEastAsia"/>
        </w:rPr>
        <w:t xml:space="preserve">个月）。 </w:t>
      </w:r>
    </w:p>
    <w:p>
      <w:pPr>
        <w:pStyle w:val="12"/>
        <w:spacing w:line="360" w:lineRule="auto"/>
        <w:ind w:firstLine="480" w:firstLineChars="200"/>
        <w:rPr>
          <w:rFonts w:asciiTheme="minorEastAsia" w:hAnsiTheme="minorEastAsia" w:eastAsiaTheme="minorEastAsia"/>
        </w:rPr>
      </w:pPr>
      <w:r>
        <w:rPr>
          <w:rFonts w:asciiTheme="minorEastAsia" w:hAnsiTheme="minorEastAsia" w:eastAsiaTheme="minorEastAsia"/>
        </w:rPr>
        <w:t>4. 投标人提供报名近3日内“信用中国”网站下载的信用报告，及“中国政府采购网”网站上的查询记录截图</w:t>
      </w:r>
      <w:r>
        <w:rPr>
          <w:rFonts w:hint="eastAsia" w:asciiTheme="minorEastAsia" w:hAnsiTheme="minorEastAsia" w:eastAsiaTheme="minorEastAsia"/>
        </w:rPr>
        <w:t>，</w:t>
      </w:r>
      <w:r>
        <w:rPr>
          <w:rFonts w:asciiTheme="minorEastAsia" w:hAnsiTheme="minorEastAsia" w:eastAsiaTheme="minorEastAsia"/>
        </w:rPr>
        <w:t>且未处于被责令停业、投标资格被取消、财产被接管、冻结、破产状态；</w:t>
      </w:r>
      <w:r>
        <w:rPr>
          <w:rFonts w:hint="eastAsia" w:asciiTheme="minorEastAsia" w:hAnsiTheme="minorEastAsia" w:eastAsiaTheme="minorEastAsia"/>
        </w:rPr>
        <w:t>具有</w:t>
      </w:r>
      <w:r>
        <w:rPr>
          <w:rFonts w:asciiTheme="minorEastAsia" w:hAnsiTheme="minorEastAsia" w:eastAsiaTheme="minorEastAsia"/>
        </w:rPr>
        <w:t xml:space="preserve">在经营活动中没有重大违法记录。 </w:t>
      </w:r>
    </w:p>
    <w:p>
      <w:pPr>
        <w:pStyle w:val="12"/>
        <w:spacing w:line="360" w:lineRule="auto"/>
        <w:ind w:firstLine="480" w:firstLineChars="200"/>
        <w:rPr>
          <w:rFonts w:asciiTheme="minorEastAsia" w:hAnsiTheme="minorEastAsia" w:eastAsiaTheme="minorEastAsia"/>
        </w:rPr>
      </w:pPr>
      <w:r>
        <w:rPr>
          <w:rFonts w:asciiTheme="minorEastAsia" w:hAnsiTheme="minorEastAsia" w:eastAsiaTheme="minorEastAsia"/>
        </w:rPr>
        <w:t>5.投标人须提供</w:t>
      </w:r>
      <w:r>
        <w:rPr>
          <w:rFonts w:hint="eastAsia" w:asciiTheme="minorEastAsia" w:hAnsiTheme="minorEastAsia" w:eastAsiaTheme="minorEastAsia"/>
        </w:rPr>
        <w:t>1个</w:t>
      </w:r>
      <w:r>
        <w:rPr>
          <w:rFonts w:asciiTheme="minorEastAsia" w:hAnsiTheme="minorEastAsia" w:eastAsiaTheme="minorEastAsia"/>
        </w:rPr>
        <w:t xml:space="preserve">近三年内(2021年4月至今)承担过类似项目的业绩。（提供合同复印件，至少包含首页、服务内容页及签字页） </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（六）报名须知</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.报名需准备材料：</w:t>
      </w:r>
      <w:r>
        <w:rPr>
          <w:rFonts w:hint="eastAsia" w:asciiTheme="minorEastAsia" w:hAnsiTheme="minorEastAsia" w:eastAsiaTheme="minorEastAsia"/>
        </w:rPr>
        <w:t>（1）</w:t>
      </w:r>
      <w:r>
        <w:rPr>
          <w:rFonts w:asciiTheme="minorEastAsia" w:hAnsiTheme="minorEastAsia" w:eastAsiaTheme="minorEastAsia"/>
        </w:rPr>
        <w:t>法人授权委托书、</w:t>
      </w:r>
      <w:r>
        <w:rPr>
          <w:rFonts w:hint="eastAsia" w:asciiTheme="minorEastAsia" w:hAnsiTheme="minorEastAsia" w:eastAsiaTheme="minorEastAsia"/>
        </w:rPr>
        <w:t>（2）</w:t>
      </w:r>
      <w:r>
        <w:rPr>
          <w:rFonts w:asciiTheme="minorEastAsia" w:hAnsiTheme="minorEastAsia" w:eastAsiaTheme="minorEastAsia"/>
        </w:rPr>
        <w:t>法定代表人身份证复印件、</w:t>
      </w:r>
      <w:r>
        <w:rPr>
          <w:rFonts w:hint="eastAsia" w:asciiTheme="minorEastAsia" w:hAnsiTheme="minorEastAsia" w:eastAsiaTheme="minorEastAsia"/>
        </w:rPr>
        <w:t>（3）</w:t>
      </w:r>
      <w:r>
        <w:rPr>
          <w:rFonts w:asciiTheme="minorEastAsia" w:hAnsiTheme="minorEastAsia" w:eastAsiaTheme="minorEastAsia"/>
        </w:rPr>
        <w:t>经办人身份证、</w:t>
      </w:r>
      <w:r>
        <w:rPr>
          <w:rFonts w:hint="eastAsia" w:asciiTheme="minorEastAsia" w:hAnsiTheme="minorEastAsia" w:eastAsiaTheme="minorEastAsia"/>
        </w:rPr>
        <w:t>（4）</w:t>
      </w:r>
      <w:r>
        <w:rPr>
          <w:rFonts w:asciiTheme="minorEastAsia" w:hAnsiTheme="minorEastAsia" w:eastAsiaTheme="minorEastAsia"/>
        </w:rPr>
        <w:t>营业执照、</w:t>
      </w:r>
      <w:r>
        <w:rPr>
          <w:rFonts w:hint="eastAsia" w:asciiTheme="minorEastAsia" w:hAnsiTheme="minorEastAsia" w:eastAsiaTheme="minorEastAsia"/>
        </w:rPr>
        <w:t>（5）</w:t>
      </w:r>
      <w:r>
        <w:rPr>
          <w:rFonts w:asciiTheme="minorEastAsia" w:hAnsiTheme="minorEastAsia" w:eastAsiaTheme="minorEastAsia"/>
        </w:rPr>
        <w:t>业绩证明</w:t>
      </w:r>
      <w:r>
        <w:rPr>
          <w:rFonts w:hint="eastAsia" w:asciiTheme="minorEastAsia" w:hAnsiTheme="minorEastAsia" w:eastAsiaTheme="minorEastAsia"/>
        </w:rPr>
        <w:t>、（6）</w:t>
      </w:r>
      <w:r>
        <w:rPr>
          <w:rFonts w:asciiTheme="minorEastAsia" w:hAnsiTheme="minorEastAsia" w:eastAsiaTheme="minorEastAsia"/>
        </w:rPr>
        <w:t>投标须知内要求提供的其他资料。以上内容复印件加盖公章。</w:t>
      </w:r>
    </w:p>
    <w:p>
      <w:pPr>
        <w:pStyle w:val="12"/>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二、项目要求：</w:t>
      </w:r>
    </w:p>
    <w:p>
      <w:pPr>
        <w:pStyle w:val="12"/>
        <w:spacing w:line="360" w:lineRule="auto"/>
        <w:ind w:firstLine="480" w:firstLineChars="200"/>
        <w:rPr>
          <w:rFonts w:asciiTheme="minorEastAsia" w:hAnsiTheme="minorEastAsia" w:eastAsiaTheme="minorEastAsia"/>
        </w:rPr>
      </w:pPr>
      <w:bookmarkStart w:id="0" w:name="OLE_LINK15" w:colFirst="4" w:colLast="4"/>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参与企业为京津冀地区正常经营企业，且不得有外资背景。</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报废产品需回厂拆解处置并提供处置报告，不得转让或出售至第三方。</w:t>
      </w:r>
    </w:p>
    <w:bookmarkEnd w:id="0"/>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参与企业具备《废弃电器电子产品处理资格证书》及《危险废物经营许可证》，且经营废物类别包含HW49其他废物(废弃印刷线路板900-045-49)的处理资质。</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接到院方物品处理通知后7日内将废旧资产处置完毕。</w:t>
      </w:r>
    </w:p>
    <w:p>
      <w:pPr>
        <w:pStyle w:val="12"/>
        <w:spacing w:line="360" w:lineRule="auto"/>
        <w:ind w:firstLine="480" w:firstLineChars="200"/>
        <w:rPr>
          <w:rFonts w:asciiTheme="minorEastAsia" w:hAnsiTheme="minorEastAsia" w:eastAsia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拍卖完毕后1个月内将拍卖款项汇入医院指定账户内。</w:t>
      </w:r>
    </w:p>
    <w:p>
      <w:pPr>
        <w:pStyle w:val="12"/>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三、标书编写：</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（一）投标书应以中文书写。</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（二）投标书的组成：</w:t>
      </w:r>
    </w:p>
    <w:p>
      <w:pPr>
        <w:widowControl/>
        <w:spacing w:line="360" w:lineRule="auto"/>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本文件“采购公告”中要求的所有资料并加盖公章。</w:t>
      </w:r>
    </w:p>
    <w:p>
      <w:pPr>
        <w:widowControl/>
        <w:spacing w:line="360" w:lineRule="auto"/>
        <w:ind w:firstLine="720" w:firstLineChars="3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 提供</w:t>
      </w:r>
      <w:r>
        <w:rPr>
          <w:rFonts w:hint="eastAsia" w:cs="宋体" w:asciiTheme="minorEastAsia" w:hAnsiTheme="minorEastAsia" w:eastAsiaTheme="minorEastAsia"/>
          <w:kern w:val="0"/>
          <w:sz w:val="24"/>
          <w:szCs w:val="24"/>
        </w:rPr>
        <w:t>开标</w:t>
      </w:r>
      <w:r>
        <w:rPr>
          <w:rFonts w:cs="宋体" w:asciiTheme="minorEastAsia" w:hAnsiTheme="minorEastAsia" w:eastAsiaTheme="minorEastAsia"/>
          <w:kern w:val="0"/>
          <w:sz w:val="24"/>
          <w:szCs w:val="24"/>
        </w:rPr>
        <w:t>近3日内“信用中国”网站下载的信用报告，及“中国政府采购网”网站上的查询记录截图</w:t>
      </w:r>
      <w:r>
        <w:rPr>
          <w:rFonts w:hint="eastAsia" w:cs="宋体" w:asciiTheme="minorEastAsia" w:hAnsiTheme="minorEastAsia" w:eastAsiaTheme="minorEastAsia"/>
          <w:kern w:val="0"/>
          <w:sz w:val="24"/>
          <w:szCs w:val="24"/>
        </w:rPr>
        <w:t>。</w:t>
      </w:r>
    </w:p>
    <w:p>
      <w:pPr>
        <w:widowControl/>
        <w:spacing w:line="360" w:lineRule="auto"/>
        <w:ind w:firstLine="720" w:firstLineChars="3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近三年类似项目合同业绩证明及合同复印件（自2</w:t>
      </w:r>
      <w:r>
        <w:rPr>
          <w:rFonts w:cs="宋体" w:asciiTheme="minorEastAsia" w:hAnsiTheme="minorEastAsia" w:eastAsiaTheme="minorEastAsia"/>
          <w:kern w:val="0"/>
          <w:sz w:val="24"/>
          <w:szCs w:val="24"/>
        </w:rPr>
        <w:t>021</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月至今）。</w:t>
      </w:r>
    </w:p>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项目业绩一览表</w:t>
      </w:r>
    </w:p>
    <w:tbl>
      <w:tblPr>
        <w:tblStyle w:val="14"/>
        <w:tblW w:w="8079"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551"/>
        <w:gridCol w:w="2127"/>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合同名称</w:t>
            </w: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销售单位名称</w:t>
            </w: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pPr>
              <w:widowControl/>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p>
        </w:tc>
        <w:tc>
          <w:tcPr>
            <w:tcW w:w="2551" w:type="dxa"/>
            <w:vAlign w:val="center"/>
          </w:tcPr>
          <w:p>
            <w:pPr>
              <w:widowControl/>
              <w:ind w:firstLine="0" w:firstLineChars="0"/>
              <w:jc w:val="center"/>
              <w:rPr>
                <w:rFonts w:cs="宋体" w:asciiTheme="minorEastAsia" w:hAnsiTheme="minorEastAsia" w:eastAsiaTheme="minorEastAsia"/>
                <w:kern w:val="0"/>
                <w:sz w:val="24"/>
                <w:szCs w:val="24"/>
              </w:rPr>
            </w:pPr>
          </w:p>
        </w:tc>
        <w:tc>
          <w:tcPr>
            <w:tcW w:w="2127" w:type="dxa"/>
            <w:vAlign w:val="center"/>
          </w:tcPr>
          <w:p>
            <w:pPr>
              <w:widowControl/>
              <w:ind w:firstLine="0" w:firstLineChars="0"/>
              <w:jc w:val="center"/>
              <w:rPr>
                <w:rFonts w:cs="宋体" w:asciiTheme="minorEastAsia" w:hAnsiTheme="minorEastAsia" w:eastAsiaTheme="minorEastAsia"/>
                <w:kern w:val="0"/>
                <w:sz w:val="24"/>
                <w:szCs w:val="24"/>
              </w:rPr>
            </w:pPr>
          </w:p>
        </w:tc>
        <w:tc>
          <w:tcPr>
            <w:tcW w:w="2409" w:type="dxa"/>
            <w:vAlign w:val="center"/>
          </w:tcPr>
          <w:p>
            <w:pPr>
              <w:widowControl/>
              <w:ind w:firstLine="0" w:firstLineChars="0"/>
              <w:jc w:val="center"/>
              <w:rPr>
                <w:rFonts w:cs="宋体" w:asciiTheme="minorEastAsia" w:hAnsiTheme="minorEastAsia" w:eastAsiaTheme="minorEastAsia"/>
                <w:kern w:val="0"/>
                <w:sz w:val="24"/>
                <w:szCs w:val="24"/>
              </w:rPr>
            </w:pPr>
          </w:p>
        </w:tc>
      </w:tr>
    </w:tbl>
    <w:p>
      <w:pPr>
        <w:widowControl/>
        <w:spacing w:line="360" w:lineRule="auto"/>
        <w:ind w:firstLine="720" w:firstLineChars="3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本项目的评估、拍卖、处置，增值服务等方案（加盖单位公章）。</w:t>
      </w:r>
    </w:p>
    <w:p>
      <w:pPr>
        <w:widowControl/>
        <w:spacing w:line="360" w:lineRule="auto"/>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投标人对本项目的服务承诺（加盖单位公章）。</w:t>
      </w:r>
    </w:p>
    <w:p>
      <w:pPr>
        <w:widowControl/>
        <w:spacing w:line="360" w:lineRule="auto"/>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投标人投标文件中需响应采购文件中的各项具体要求。</w:t>
      </w:r>
    </w:p>
    <w:p>
      <w:pPr>
        <w:widowControl/>
        <w:spacing w:line="360" w:lineRule="auto"/>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开标一览表，投标人应按照如下格式报价，加盖公章。</w:t>
      </w:r>
    </w:p>
    <w:p>
      <w:pPr>
        <w:pStyle w:val="12"/>
        <w:spacing w:line="360" w:lineRule="auto"/>
        <w:ind w:firstLine="720" w:firstLineChars="300"/>
        <w:rPr>
          <w:rFonts w:asciiTheme="minorEastAsia" w:hAnsiTheme="minorEastAsia" w:eastAsiaTheme="minorEastAsia" w:cstheme="minorEastAsia"/>
          <w:bCs/>
        </w:rPr>
      </w:pPr>
      <w:r>
        <w:rPr>
          <w:rFonts w:hint="eastAsia" w:asciiTheme="minorEastAsia" w:hAnsiTheme="minorEastAsia" w:eastAsiaTheme="minorEastAsia" w:cstheme="minorEastAsia"/>
          <w:bCs/>
        </w:rPr>
        <w:t>7</w:t>
      </w:r>
      <w:r>
        <w:rPr>
          <w:rFonts w:asciiTheme="minorEastAsia" w:hAnsiTheme="minorEastAsia" w:eastAsiaTheme="minorEastAsia" w:cstheme="minorEastAsia"/>
          <w:bCs/>
        </w:rPr>
        <w:t>.</w:t>
      </w:r>
      <w:r>
        <w:rPr>
          <w:rFonts w:hint="eastAsia" w:asciiTheme="minorEastAsia" w:hAnsiTheme="minorEastAsia" w:eastAsiaTheme="minorEastAsia" w:cstheme="minorEastAsia"/>
          <w:bCs/>
        </w:rPr>
        <w:t>投标人于投标文件目录前添加评分项目页码索引</w:t>
      </w:r>
    </w:p>
    <w:p>
      <w:pPr>
        <w:pStyle w:val="12"/>
        <w:spacing w:line="360" w:lineRule="auto"/>
        <w:ind w:firstLine="720" w:firstLineChars="300"/>
        <w:rPr>
          <w:rFonts w:asciiTheme="minorEastAsia" w:hAnsiTheme="minorEastAsia" w:eastAsiaTheme="minorEastAsia" w:cstheme="minorEastAsia"/>
          <w:bCs/>
        </w:rPr>
      </w:pPr>
      <w:r>
        <w:rPr>
          <w:rFonts w:hint="eastAsia" w:asciiTheme="minorEastAsia" w:hAnsiTheme="minorEastAsia" w:eastAsiaTheme="minorEastAsia" w:cstheme="minorEastAsia"/>
          <w:bCs/>
        </w:rPr>
        <w:t>（参考“四、评标办法”内评分标准）。</w:t>
      </w:r>
    </w:p>
    <w:p>
      <w:pPr>
        <w:pStyle w:val="12"/>
        <w:spacing w:line="360" w:lineRule="auto"/>
        <w:ind w:firstLine="720" w:firstLineChars="300"/>
        <w:rPr>
          <w:rFonts w:asciiTheme="minorEastAsia" w:hAnsiTheme="minorEastAsia" w:eastAsiaTheme="minorEastAsia" w:cstheme="minorEastAsia"/>
          <w:bCs/>
        </w:rPr>
      </w:pPr>
      <w:r>
        <w:rPr>
          <w:rFonts w:hint="eastAsia" w:asciiTheme="minorEastAsia" w:hAnsiTheme="minorEastAsia" w:eastAsiaTheme="minorEastAsia" w:cstheme="minorEastAsia"/>
          <w:bCs/>
        </w:rPr>
        <w:t>8</w:t>
      </w:r>
      <w:r>
        <w:rPr>
          <w:rFonts w:asciiTheme="minorEastAsia" w:hAnsiTheme="minorEastAsia" w:eastAsiaTheme="minorEastAsia" w:cstheme="minorEastAsia"/>
          <w:bCs/>
        </w:rPr>
        <w:t>.</w:t>
      </w:r>
      <w:r>
        <w:rPr>
          <w:rFonts w:hint="eastAsia" w:asciiTheme="minorEastAsia" w:hAnsiTheme="minorEastAsia" w:eastAsiaTheme="minorEastAsia" w:cstheme="minorEastAsia"/>
          <w:bCs/>
        </w:rPr>
        <w:t>报价部分：</w:t>
      </w:r>
    </w:p>
    <w:p>
      <w:pPr>
        <w:spacing w:line="360" w:lineRule="auto"/>
        <w:ind w:firstLine="480"/>
        <w:jc w:val="center"/>
        <w:rPr>
          <w:rFonts w:asciiTheme="minorEastAsia" w:hAnsiTheme="minorEastAsia" w:eastAsiaTheme="minorEastAsia"/>
          <w:color w:val="000000"/>
          <w:sz w:val="24"/>
        </w:rPr>
      </w:pPr>
      <w:bookmarkStart w:id="1" w:name="_Toc164608672"/>
      <w:bookmarkStart w:id="2" w:name="_Toc305158900"/>
      <w:bookmarkStart w:id="3" w:name="_Toc226965748"/>
      <w:bookmarkStart w:id="4" w:name="_Toc226309802"/>
      <w:bookmarkStart w:id="5" w:name="_Toc195842923"/>
      <w:bookmarkStart w:id="6" w:name="_Toc226337254"/>
      <w:bookmarkStart w:id="7" w:name="_Toc264969248"/>
      <w:bookmarkStart w:id="8" w:name="_Toc265228396"/>
      <w:bookmarkStart w:id="9" w:name="_Toc305158826"/>
      <w:bookmarkStart w:id="10" w:name="_Toc164608827"/>
      <w:bookmarkStart w:id="11" w:name="_Toc226965831"/>
      <w:r>
        <w:rPr>
          <w:rFonts w:hint="eastAsia" w:asciiTheme="minorEastAsia" w:hAnsiTheme="minorEastAsia" w:eastAsiaTheme="minorEastAsia"/>
          <w:color w:val="000000"/>
          <w:sz w:val="24"/>
        </w:rPr>
        <w:t>报价一览表</w:t>
      </w:r>
      <w:bookmarkEnd w:id="1"/>
      <w:bookmarkEnd w:id="2"/>
      <w:bookmarkEnd w:id="3"/>
      <w:bookmarkEnd w:id="4"/>
      <w:bookmarkEnd w:id="5"/>
      <w:bookmarkEnd w:id="6"/>
      <w:bookmarkEnd w:id="7"/>
      <w:bookmarkEnd w:id="8"/>
      <w:bookmarkEnd w:id="9"/>
      <w:bookmarkEnd w:id="10"/>
      <w:bookmarkEnd w:id="11"/>
    </w:p>
    <w:tbl>
      <w:tblPr>
        <w:tblStyle w:val="1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2933"/>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497"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ind w:firstLine="0" w:firstLineChars="0"/>
              <w:rPr>
                <w:rFonts w:asciiTheme="minorEastAsia" w:hAnsiTheme="minorEastAsia" w:eastAsiaTheme="minorEastAsia"/>
                <w:sz w:val="24"/>
              </w:rPr>
            </w:pPr>
            <w:r>
              <w:rPr>
                <w:rFonts w:hint="eastAsia" w:asciiTheme="minorEastAsia" w:hAnsiTheme="minorEastAsia" w:eastAsiaTheme="minorEastAsia"/>
                <w:sz w:val="24"/>
              </w:rPr>
              <w:t>序号</w:t>
            </w: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供应商名称</w:t>
            </w:r>
          </w:p>
        </w:tc>
        <w:tc>
          <w:tcPr>
            <w:tcW w:w="2543" w:type="pct"/>
            <w:tcBorders>
              <w:top w:val="single" w:color="auto" w:sz="4" w:space="0"/>
              <w:left w:val="single" w:color="auto" w:sz="4" w:space="0"/>
              <w:right w:val="single" w:color="auto" w:sz="4" w:space="0"/>
            </w:tcBorders>
            <w:vAlign w:val="center"/>
          </w:tcPr>
          <w:p>
            <w:pPr>
              <w:tabs>
                <w:tab w:val="left" w:pos="5580"/>
              </w:tabs>
              <w:spacing w:line="360" w:lineRule="auto"/>
              <w:ind w:firstLine="480"/>
              <w:jc w:val="center"/>
              <w:rPr>
                <w:rFonts w:asciiTheme="minorEastAsia" w:hAnsiTheme="minorEastAsia" w:eastAsiaTheme="minorEastAsia"/>
                <w:sz w:val="24"/>
              </w:rPr>
            </w:pPr>
            <w:r>
              <w:rPr>
                <w:rFonts w:hint="eastAsia" w:asciiTheme="minorEastAsia" w:hAnsiTheme="minorEastAsia" w:eastAsiaTheme="minorEastAsia"/>
                <w:sz w:val="24"/>
              </w:rPr>
              <w:t>服务费率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497"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ind w:firstLine="480"/>
              <w:jc w:val="center"/>
              <w:rPr>
                <w:rFonts w:asciiTheme="minorEastAsia" w:hAnsiTheme="minorEastAsia"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ind w:firstLine="480"/>
              <w:jc w:val="center"/>
              <w:rPr>
                <w:rFonts w:asciiTheme="minorEastAsia" w:hAnsiTheme="minorEastAsia" w:eastAsiaTheme="minorEastAsia"/>
                <w:sz w:val="24"/>
              </w:rPr>
            </w:pPr>
          </w:p>
        </w:tc>
        <w:tc>
          <w:tcPr>
            <w:tcW w:w="2543"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ind w:firstLine="480"/>
              <w:jc w:val="center"/>
              <w:rPr>
                <w:rFonts w:asciiTheme="minorEastAsia" w:hAnsiTheme="minorEastAsia" w:eastAsiaTheme="minorEastAsia"/>
                <w:sz w:val="24"/>
              </w:rPr>
            </w:pPr>
          </w:p>
        </w:tc>
      </w:tr>
    </w:tbl>
    <w:p>
      <w:pPr>
        <w:pStyle w:val="12"/>
        <w:spacing w:line="360" w:lineRule="auto"/>
        <w:ind w:firstLine="720" w:firstLineChars="300"/>
        <w:rPr>
          <w:rFonts w:asciiTheme="minorEastAsia" w:hAnsiTheme="minorEastAsia" w:eastAsiaTheme="minorEastAsia" w:cstheme="minorEastAsia"/>
          <w:bCs/>
        </w:rPr>
      </w:pPr>
      <w:r>
        <w:rPr>
          <w:rFonts w:asciiTheme="minorEastAsia" w:hAnsiTheme="minorEastAsia" w:eastAsiaTheme="minorEastAsia" w:cstheme="minorEastAsia"/>
          <w:bCs/>
        </w:rPr>
        <w:t>注：此表中，每包的报价应和《分项报价表》中的总价相一致。</w:t>
      </w:r>
    </w:p>
    <w:p>
      <w:pPr>
        <w:pStyle w:val="12"/>
        <w:spacing w:line="360" w:lineRule="auto"/>
        <w:ind w:firstLine="720" w:firstLineChars="300"/>
        <w:rPr>
          <w:rFonts w:asciiTheme="minorEastAsia" w:hAnsiTheme="minorEastAsia" w:eastAsiaTheme="minorEastAsia" w:cstheme="minorEastAsia"/>
          <w:bCs/>
        </w:rPr>
      </w:pPr>
      <w:r>
        <w:rPr>
          <w:rFonts w:hint="eastAsia"/>
        </w:rPr>
        <w:t>报价包含本招标项目全部内容及附加费用的含税价。</w:t>
      </w:r>
    </w:p>
    <w:p>
      <w:pPr>
        <w:pStyle w:val="12"/>
        <w:spacing w:line="360" w:lineRule="auto"/>
        <w:ind w:firstLine="720" w:firstLineChars="300"/>
        <w:rPr>
          <w:rFonts w:asciiTheme="minorEastAsia" w:hAnsiTheme="minorEastAsia" w:eastAsiaTheme="minorEastAsia" w:cstheme="minorEastAsia"/>
          <w:bCs/>
        </w:rPr>
      </w:pPr>
      <w:r>
        <w:rPr>
          <w:rFonts w:asciiTheme="minorEastAsia" w:hAnsiTheme="minorEastAsia" w:eastAsiaTheme="minorEastAsia" w:cstheme="minorEastAsia"/>
          <w:bCs/>
        </w:rPr>
        <w:t>供应商名称（加盖公章）：___________</w:t>
      </w:r>
    </w:p>
    <w:p>
      <w:pPr>
        <w:pStyle w:val="12"/>
        <w:spacing w:line="360" w:lineRule="auto"/>
        <w:ind w:firstLine="720" w:firstLineChars="300"/>
        <w:rPr>
          <w:rFonts w:asciiTheme="minorEastAsia" w:hAnsiTheme="minorEastAsia" w:eastAsiaTheme="minorEastAsia" w:cstheme="minorEastAsia"/>
          <w:bCs/>
        </w:rPr>
      </w:pPr>
      <w:r>
        <w:rPr>
          <w:rFonts w:asciiTheme="minorEastAsia" w:hAnsiTheme="minorEastAsia" w:eastAsiaTheme="minorEastAsia" w:cstheme="minorEastAsia"/>
          <w:bCs/>
        </w:rPr>
        <w:t>日期：____年____月____日</w:t>
      </w:r>
    </w:p>
    <w:p>
      <w:pPr>
        <w:widowControl/>
        <w:spacing w:line="360" w:lineRule="auto"/>
        <w:ind w:firstLine="480"/>
        <w:rPr>
          <w:rFonts w:asciiTheme="minorEastAsia" w:hAnsiTheme="minorEastAsia" w:eastAsiaTheme="minorEastAsia" w:cstheme="minorEastAsia"/>
          <w:bCs/>
        </w:rPr>
      </w:pPr>
      <w:bookmarkStart w:id="12" w:name="_Toc226965832"/>
      <w:bookmarkStart w:id="13" w:name="_Toc226309803"/>
      <w:bookmarkStart w:id="14" w:name="_Toc150480796"/>
      <w:bookmarkStart w:id="15" w:name="_Toc264969249"/>
      <w:bookmarkStart w:id="16" w:name="_Toc127151558"/>
      <w:bookmarkStart w:id="17" w:name="_Toc195842924"/>
      <w:bookmarkStart w:id="18" w:name="_Toc305158901"/>
      <w:bookmarkStart w:id="19" w:name="_Toc226965749"/>
      <w:bookmarkStart w:id="20" w:name="_Toc142311060"/>
      <w:bookmarkStart w:id="21" w:name="_Toc265228397"/>
      <w:bookmarkStart w:id="22" w:name="_Toc226337255"/>
      <w:bookmarkStart w:id="23" w:name="_Toc150774763"/>
      <w:bookmarkStart w:id="24" w:name="_Toc305158827"/>
      <w:r>
        <w:rPr>
          <w:rFonts w:asciiTheme="minorEastAsia" w:hAnsiTheme="minorEastAsia" w:eastAsiaTheme="minorEastAsia"/>
          <w:color w:val="000000"/>
          <w:sz w:val="24"/>
        </w:rPr>
        <w:br w:type="page"/>
      </w:r>
      <w:bookmarkEnd w:id="12"/>
      <w:bookmarkEnd w:id="13"/>
      <w:bookmarkEnd w:id="14"/>
      <w:bookmarkEnd w:id="15"/>
      <w:bookmarkEnd w:id="16"/>
      <w:bookmarkEnd w:id="17"/>
      <w:bookmarkEnd w:id="18"/>
      <w:bookmarkEnd w:id="19"/>
      <w:bookmarkEnd w:id="20"/>
      <w:bookmarkEnd w:id="21"/>
      <w:bookmarkEnd w:id="22"/>
      <w:bookmarkEnd w:id="23"/>
      <w:bookmarkEnd w:id="24"/>
      <w:r>
        <w:rPr>
          <w:rFonts w:asciiTheme="minorEastAsia" w:hAnsiTheme="minorEastAsia" w:eastAsiaTheme="minorEastAsia" w:cstheme="minorEastAsia"/>
          <w:bCs/>
        </w:rPr>
        <w:t xml:space="preserve"> 9.</w:t>
      </w:r>
      <w:r>
        <w:rPr>
          <w:rFonts w:hint="eastAsia" w:asciiTheme="minorEastAsia" w:hAnsiTheme="minorEastAsia" w:eastAsiaTheme="minorEastAsia" w:cstheme="minorEastAsia"/>
          <w:bCs/>
        </w:rPr>
        <w:t>标书要求</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（1）投标书一式伍份（壹份正本肆份副本，投标文件的正本与副本应分开包装，加贴封条，标书封面分别注明正、副本，并在封套的封口处加盖投标人单位章。</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（2）电子版标书（盖章扫描版）一式壹份，以U盘形式包装并加贴封条。</w:t>
      </w:r>
    </w:p>
    <w:p>
      <w:pPr>
        <w:pStyle w:val="12"/>
        <w:spacing w:line="360" w:lineRule="auto"/>
        <w:ind w:firstLine="480" w:firstLineChars="200"/>
        <w:rPr>
          <w:rFonts w:asciiTheme="minorEastAsia" w:hAnsiTheme="minorEastAsia" w:eastAsiaTheme="minorEastAsia" w:cstheme="minorEastAsia"/>
          <w:bCs/>
        </w:rPr>
      </w:pPr>
      <w:r>
        <w:rPr>
          <w:rFonts w:asciiTheme="minorEastAsia" w:hAnsiTheme="minorEastAsia" w:eastAsiaTheme="minorEastAsia" w:cstheme="minorEastAsia"/>
          <w:bCs/>
        </w:rPr>
        <w:t>10.</w:t>
      </w:r>
      <w:r>
        <w:rPr>
          <w:rFonts w:hint="eastAsia" w:asciiTheme="minorEastAsia" w:hAnsiTheme="minorEastAsia" w:eastAsiaTheme="minorEastAsia" w:cstheme="minorEastAsia"/>
          <w:bCs/>
        </w:rPr>
        <w:t>下列情况之一者，投标书（即投标）视为无效：</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（1）投标书未密封或逾期送达。</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（2）投标书未按规定加盖本单位公章。</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（3）法人代表未在法定代表人证明书上签字或者法人代表、受委托人未在授权委托书上签字。</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（4）对采购文件的相关要求无具体的承诺。</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（5）未按采购文件要求制作投标书。</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（6）投标书字迹模糊或内容自相矛盾。</w:t>
      </w:r>
    </w:p>
    <w:p>
      <w:pPr>
        <w:pStyle w:val="12"/>
        <w:spacing w:line="360" w:lineRule="auto"/>
        <w:ind w:firstLine="480" w:firstLineChars="200"/>
        <w:rPr>
          <w:rFonts w:asciiTheme="minorEastAsia" w:hAnsiTheme="minorEastAsia" w:eastAsiaTheme="minorEastAsia" w:cstheme="minorEastAsia"/>
          <w:bCs/>
        </w:rPr>
      </w:pPr>
    </w:p>
    <w:p>
      <w:pPr>
        <w:pStyle w:val="12"/>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四、评标办法</w:t>
      </w:r>
    </w:p>
    <w:p>
      <w:pPr>
        <w:pStyle w:val="12"/>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1.本项目评标委员会由院内科室随机抽取产生的评标专家组成。成员由5人组成。</w:t>
      </w:r>
    </w:p>
    <w:p>
      <w:pPr>
        <w:pStyle w:val="12"/>
        <w:spacing w:line="360" w:lineRule="auto"/>
        <w:ind w:firstLine="480" w:firstLineChars="200"/>
        <w:rPr>
          <w:rFonts w:asciiTheme="minorEastAsia" w:hAnsiTheme="minorEastAsia" w:eastAsiaTheme="minorEastAsia" w:cstheme="minorEastAsia"/>
          <w:bCs/>
        </w:rPr>
      </w:pPr>
      <w:r>
        <w:rPr>
          <w:rFonts w:asciiTheme="minorEastAsia" w:hAnsiTheme="minorEastAsia" w:eastAsiaTheme="minorEastAsia" w:cstheme="minorEastAsia"/>
          <w:bCs/>
        </w:rPr>
        <w:t>2.</w:t>
      </w:r>
      <w:r>
        <w:rPr>
          <w:rFonts w:hint="eastAsia" w:asciiTheme="minorEastAsia" w:hAnsiTheme="minorEastAsia" w:eastAsiaTheme="minorEastAsia" w:cstheme="minor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名。</w:t>
      </w:r>
    </w:p>
    <w:p>
      <w:pPr>
        <w:pStyle w:val="12"/>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51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29" w:type="dxa"/>
            <w:vAlign w:val="center"/>
          </w:tcPr>
          <w:p>
            <w:pPr>
              <w:spacing w:line="276" w:lineRule="auto"/>
              <w:ind w:firstLine="0" w:firstLineChars="0"/>
              <w:jc w:val="center"/>
              <w:rPr>
                <w:rFonts w:ascii="华文细黑" w:hAnsi="华文细黑" w:eastAsia="华文细黑"/>
                <w:b/>
                <w:sz w:val="22"/>
                <w:szCs w:val="21"/>
              </w:rPr>
            </w:pPr>
            <w:r>
              <w:rPr>
                <w:rFonts w:hint="eastAsia" w:ascii="华文细黑" w:hAnsi="华文细黑" w:eastAsia="华文细黑"/>
                <w:b/>
                <w:sz w:val="22"/>
                <w:szCs w:val="21"/>
              </w:rPr>
              <w:t>评分</w:t>
            </w:r>
            <w:r>
              <w:rPr>
                <w:rFonts w:ascii="华文细黑" w:hAnsi="华文细黑" w:eastAsia="华文细黑"/>
                <w:b/>
                <w:sz w:val="22"/>
                <w:szCs w:val="21"/>
              </w:rPr>
              <w:t>项</w:t>
            </w:r>
            <w:r>
              <w:rPr>
                <w:rFonts w:hint="eastAsia" w:ascii="华文细黑" w:hAnsi="华文细黑" w:eastAsia="华文细黑"/>
                <w:b/>
                <w:sz w:val="22"/>
                <w:szCs w:val="21"/>
              </w:rPr>
              <w:t>目</w:t>
            </w:r>
          </w:p>
        </w:tc>
        <w:tc>
          <w:tcPr>
            <w:tcW w:w="1134" w:type="dxa"/>
            <w:vAlign w:val="center"/>
          </w:tcPr>
          <w:p>
            <w:pPr>
              <w:spacing w:line="276" w:lineRule="auto"/>
              <w:ind w:firstLine="0" w:firstLineChars="0"/>
              <w:jc w:val="center"/>
              <w:rPr>
                <w:rFonts w:ascii="华文细黑" w:hAnsi="华文细黑" w:eastAsia="华文细黑"/>
                <w:b/>
                <w:sz w:val="22"/>
                <w:szCs w:val="21"/>
              </w:rPr>
            </w:pPr>
            <w:r>
              <w:rPr>
                <w:rFonts w:hint="eastAsia" w:ascii="华文细黑" w:hAnsi="华文细黑" w:eastAsia="华文细黑"/>
                <w:b/>
                <w:sz w:val="22"/>
                <w:szCs w:val="21"/>
              </w:rPr>
              <w:t>评审因素</w:t>
            </w:r>
          </w:p>
        </w:tc>
        <w:tc>
          <w:tcPr>
            <w:tcW w:w="5103" w:type="dxa"/>
          </w:tcPr>
          <w:p>
            <w:pPr>
              <w:spacing w:line="276" w:lineRule="auto"/>
              <w:ind w:firstLine="991" w:firstLineChars="450"/>
              <w:jc w:val="center"/>
              <w:rPr>
                <w:rFonts w:ascii="华文细黑" w:hAnsi="华文细黑" w:eastAsia="华文细黑"/>
                <w:b/>
                <w:sz w:val="22"/>
                <w:szCs w:val="21"/>
              </w:rPr>
            </w:pPr>
            <w:r>
              <w:rPr>
                <w:rFonts w:hint="eastAsia" w:ascii="华文细黑" w:hAnsi="华文细黑" w:eastAsia="华文细黑"/>
                <w:b/>
                <w:sz w:val="22"/>
                <w:szCs w:val="21"/>
              </w:rPr>
              <w:t>评分</w:t>
            </w:r>
            <w:r>
              <w:rPr>
                <w:rFonts w:ascii="华文细黑" w:hAnsi="华文细黑" w:eastAsia="华文细黑"/>
                <w:b/>
                <w:sz w:val="22"/>
                <w:szCs w:val="21"/>
              </w:rPr>
              <w:t>标准说明</w:t>
            </w:r>
          </w:p>
        </w:tc>
        <w:tc>
          <w:tcPr>
            <w:tcW w:w="851" w:type="dxa"/>
          </w:tcPr>
          <w:p>
            <w:pPr>
              <w:spacing w:line="276" w:lineRule="auto"/>
              <w:ind w:firstLine="0" w:firstLineChars="0"/>
              <w:jc w:val="center"/>
              <w:rPr>
                <w:rFonts w:ascii="华文细黑" w:hAnsi="华文细黑" w:eastAsia="华文细黑"/>
                <w:b/>
                <w:sz w:val="22"/>
                <w:szCs w:val="21"/>
              </w:rPr>
            </w:pPr>
            <w:r>
              <w:rPr>
                <w:rFonts w:hint="eastAsia" w:ascii="华文细黑" w:hAnsi="华文细黑" w:eastAsia="华文细黑"/>
                <w:b/>
                <w:sz w:val="22"/>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276" w:lineRule="auto"/>
              <w:ind w:firstLine="0" w:firstLineChars="0"/>
              <w:rPr>
                <w:rFonts w:asciiTheme="minorEastAsia" w:hAnsiTheme="minorEastAsia" w:eastAsiaTheme="minorEastAsia"/>
                <w:bCs/>
                <w:szCs w:val="21"/>
              </w:rPr>
            </w:pPr>
            <w:r>
              <w:rPr>
                <w:rFonts w:hint="eastAsia" w:asciiTheme="minorEastAsia" w:hAnsiTheme="minorEastAsia" w:eastAsiaTheme="minorEastAsia"/>
                <w:bCs/>
                <w:szCs w:val="21"/>
              </w:rPr>
              <w:t>价格部分</w:t>
            </w:r>
          </w:p>
          <w:p>
            <w:pPr>
              <w:spacing w:line="276" w:lineRule="auto"/>
              <w:ind w:firstLine="0" w:firstLineChars="0"/>
              <w:jc w:val="center"/>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3</w:t>
            </w:r>
            <w:r>
              <w:rPr>
                <w:rFonts w:hint="eastAsia" w:asciiTheme="minorEastAsia" w:hAnsiTheme="minorEastAsia" w:eastAsiaTheme="minorEastAsia"/>
                <w:bCs/>
                <w:szCs w:val="21"/>
              </w:rPr>
              <w:t>0分）</w:t>
            </w:r>
          </w:p>
        </w:tc>
        <w:tc>
          <w:tcPr>
            <w:tcW w:w="1134" w:type="dxa"/>
            <w:vAlign w:val="center"/>
          </w:tcPr>
          <w:p>
            <w:pPr>
              <w:widowControl/>
              <w:spacing w:line="276" w:lineRule="auto"/>
              <w:ind w:firstLine="0" w:firstLineChars="0"/>
              <w:jc w:val="center"/>
              <w:rPr>
                <w:rFonts w:asciiTheme="minorEastAsia" w:hAnsiTheme="minorEastAsia" w:eastAsiaTheme="minorEastAsia"/>
                <w:bCs/>
                <w:szCs w:val="21"/>
              </w:rPr>
            </w:pPr>
            <w:r>
              <w:rPr>
                <w:rFonts w:hint="eastAsia" w:asciiTheme="minorEastAsia" w:hAnsiTheme="minorEastAsia" w:eastAsiaTheme="minorEastAsia"/>
                <w:bCs/>
                <w:szCs w:val="21"/>
              </w:rPr>
              <w:t>价格分</w:t>
            </w:r>
          </w:p>
          <w:p>
            <w:pPr>
              <w:widowControl/>
              <w:spacing w:line="276" w:lineRule="auto"/>
              <w:ind w:firstLine="0" w:firstLineChars="0"/>
              <w:jc w:val="center"/>
              <w:rPr>
                <w:rFonts w:asciiTheme="minorEastAsia" w:hAnsiTheme="minorEastAsia" w:eastAsiaTheme="minorEastAsia"/>
                <w:bCs/>
                <w:szCs w:val="21"/>
              </w:rPr>
            </w:pPr>
            <w:r>
              <w:rPr>
                <w:rFonts w:hint="eastAsia" w:asciiTheme="minorEastAsia" w:hAnsiTheme="minorEastAsia" w:eastAsiaTheme="minorEastAsia"/>
                <w:bCs/>
                <w:szCs w:val="21"/>
              </w:rPr>
              <w:t>（</w:t>
            </w:r>
            <w:r>
              <w:rPr>
                <w:rFonts w:asciiTheme="minorEastAsia" w:hAnsiTheme="minorEastAsia" w:eastAsiaTheme="minorEastAsia"/>
                <w:bCs/>
                <w:szCs w:val="21"/>
              </w:rPr>
              <w:t>3</w:t>
            </w:r>
            <w:r>
              <w:rPr>
                <w:rFonts w:hint="eastAsia" w:asciiTheme="minorEastAsia" w:hAnsiTheme="minorEastAsia" w:eastAsiaTheme="minorEastAsia"/>
                <w:bCs/>
                <w:szCs w:val="21"/>
              </w:rPr>
              <w:t>0分）</w:t>
            </w:r>
          </w:p>
        </w:tc>
        <w:tc>
          <w:tcPr>
            <w:tcW w:w="5103" w:type="dxa"/>
            <w:vAlign w:val="center"/>
          </w:tcPr>
          <w:p>
            <w:pPr>
              <w:widowControl/>
              <w:spacing w:line="276" w:lineRule="auto"/>
              <w:ind w:firstLine="0" w:firstLineChars="0"/>
              <w:rPr>
                <w:rFonts w:asciiTheme="minorEastAsia" w:hAnsiTheme="minorEastAsia" w:eastAsiaTheme="minorEastAsia"/>
                <w:bCs/>
                <w:szCs w:val="21"/>
              </w:rPr>
            </w:pPr>
            <w:r>
              <w:rPr>
                <w:rFonts w:hint="eastAsia" w:asciiTheme="minorEastAsia" w:hAnsiTheme="minorEastAsia" w:eastAsiaTheme="minorEastAsia"/>
                <w:bCs/>
                <w:szCs w:val="21"/>
              </w:rPr>
              <w:t>满足采购文件需求的最低服务费率为评标基准价，其报价为满分。其他合格投标人的费率报价分统一按照下列公式计算：投标报价得分＝（评标基准费率报价/投标费率报价）×100%×</w:t>
            </w:r>
            <w:r>
              <w:rPr>
                <w:rFonts w:asciiTheme="minorEastAsia" w:hAnsiTheme="minorEastAsia" w:eastAsiaTheme="minorEastAsia"/>
                <w:bCs/>
                <w:szCs w:val="21"/>
              </w:rPr>
              <w:t>3</w:t>
            </w:r>
            <w:r>
              <w:rPr>
                <w:rFonts w:hint="eastAsia" w:asciiTheme="minorEastAsia" w:hAnsiTheme="minorEastAsia" w:eastAsiaTheme="minorEastAsia"/>
                <w:bCs/>
                <w:szCs w:val="21"/>
              </w:rPr>
              <w:t>0。</w:t>
            </w:r>
          </w:p>
        </w:tc>
        <w:tc>
          <w:tcPr>
            <w:tcW w:w="851" w:type="dxa"/>
            <w:vAlign w:val="center"/>
          </w:tcPr>
          <w:p>
            <w:pPr>
              <w:spacing w:line="276" w:lineRule="auto"/>
              <w:ind w:firstLine="0" w:firstLineChars="0"/>
              <w:rPr>
                <w:rFonts w:asciiTheme="minorEastAsia" w:hAnsiTheme="minorEastAsia" w:eastAsiaTheme="minorEastAsia"/>
                <w:bCs/>
                <w:szCs w:val="21"/>
              </w:rPr>
            </w:pPr>
            <w:r>
              <w:rPr>
                <w:rFonts w:asciiTheme="minorEastAsia" w:hAnsiTheme="minorEastAsia" w:eastAsiaTheme="minorEastAsia"/>
                <w:bCs/>
                <w:szCs w:val="21"/>
              </w:rPr>
              <w:t>3</w:t>
            </w:r>
            <w:r>
              <w:rPr>
                <w:rFonts w:hint="eastAsia" w:asciiTheme="minorEastAsia" w:hAnsiTheme="minorEastAsia" w:eastAsiaTheme="minorEastAsia"/>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pPr>
              <w:spacing w:line="276" w:lineRule="auto"/>
              <w:ind w:firstLine="0" w:firstLineChars="0"/>
              <w:rPr>
                <w:rFonts w:asciiTheme="minorEastAsia" w:hAnsiTheme="minorEastAsia" w:eastAsiaTheme="minorEastAsia"/>
                <w:bCs/>
                <w:szCs w:val="21"/>
              </w:rPr>
            </w:pPr>
            <w:r>
              <w:rPr>
                <w:rFonts w:hint="eastAsia" w:asciiTheme="minorEastAsia" w:hAnsiTheme="minorEastAsia" w:eastAsiaTheme="minorEastAsia"/>
                <w:bCs/>
                <w:szCs w:val="21"/>
              </w:rPr>
              <w:t>商务</w:t>
            </w:r>
            <w:r>
              <w:rPr>
                <w:rFonts w:asciiTheme="minorEastAsia" w:hAnsiTheme="minorEastAsia" w:eastAsiaTheme="minorEastAsia"/>
                <w:bCs/>
                <w:szCs w:val="21"/>
              </w:rPr>
              <w:t>部分</w:t>
            </w:r>
            <w:r>
              <w:rPr>
                <w:rFonts w:hint="eastAsia" w:asciiTheme="minorEastAsia" w:hAnsiTheme="minorEastAsia" w:eastAsiaTheme="minorEastAsia"/>
                <w:bCs/>
                <w:szCs w:val="21"/>
              </w:rPr>
              <w:t>（</w:t>
            </w:r>
            <w:r>
              <w:rPr>
                <w:rFonts w:asciiTheme="minorEastAsia" w:hAnsiTheme="minorEastAsia" w:eastAsiaTheme="minorEastAsia"/>
                <w:bCs/>
                <w:szCs w:val="21"/>
              </w:rPr>
              <w:t>20</w:t>
            </w:r>
            <w:r>
              <w:rPr>
                <w:rFonts w:hint="eastAsia" w:asciiTheme="minorEastAsia" w:hAnsiTheme="minorEastAsia" w:eastAsiaTheme="minorEastAsia"/>
                <w:bCs/>
                <w:szCs w:val="21"/>
              </w:rPr>
              <w:t>分）</w:t>
            </w:r>
          </w:p>
        </w:tc>
        <w:tc>
          <w:tcPr>
            <w:tcW w:w="1134" w:type="dxa"/>
            <w:vAlign w:val="center"/>
          </w:tcPr>
          <w:p>
            <w:pPr>
              <w:spacing w:line="360" w:lineRule="exact"/>
              <w:ind w:firstLine="0" w:firstLineChars="0"/>
              <w:outlineLvl w:val="1"/>
              <w:rPr>
                <w:rFonts w:ascii="华文细黑" w:hAnsi="华文细黑" w:eastAsia="华文细黑"/>
                <w:bCs/>
                <w:sz w:val="22"/>
                <w:szCs w:val="21"/>
              </w:rPr>
            </w:pPr>
            <w:r>
              <w:rPr>
                <w:rFonts w:hint="eastAsia" w:ascii="宋体" w:hAnsi="宋体" w:cs="微软雅黑"/>
              </w:rPr>
              <w:t>管理体系认证</w:t>
            </w:r>
            <w:r>
              <w:rPr>
                <w:rFonts w:hint="eastAsia" w:ascii="宋体" w:hAnsi="宋体"/>
                <w:szCs w:val="21"/>
              </w:rPr>
              <w:t>（</w:t>
            </w:r>
            <w:r>
              <w:rPr>
                <w:rFonts w:ascii="宋体" w:hAnsi="宋体"/>
                <w:szCs w:val="21"/>
              </w:rPr>
              <w:t>6</w:t>
            </w:r>
            <w:r>
              <w:rPr>
                <w:rFonts w:hint="eastAsia" w:ascii="宋体" w:hAnsi="宋体"/>
                <w:szCs w:val="21"/>
              </w:rPr>
              <w:t>分）</w:t>
            </w:r>
          </w:p>
        </w:tc>
        <w:tc>
          <w:tcPr>
            <w:tcW w:w="5103" w:type="dxa"/>
            <w:vAlign w:val="center"/>
          </w:tcPr>
          <w:p>
            <w:pPr>
              <w:spacing w:line="360" w:lineRule="exact"/>
              <w:ind w:firstLine="0" w:firstLineChars="0"/>
              <w:rPr>
                <w:rFonts w:ascii="宋体" w:hAnsi="宋体"/>
                <w:szCs w:val="21"/>
              </w:rPr>
            </w:pPr>
            <w:r>
              <w:rPr>
                <w:rFonts w:hint="eastAsia" w:ascii="宋体" w:hAnsi="宋体"/>
                <w:szCs w:val="21"/>
              </w:rPr>
              <w:t>具有有效的质量管理体系认证证书，得</w:t>
            </w:r>
            <w:r>
              <w:rPr>
                <w:rFonts w:ascii="宋体" w:hAnsi="宋体"/>
                <w:szCs w:val="21"/>
              </w:rPr>
              <w:t>2</w:t>
            </w:r>
            <w:r>
              <w:rPr>
                <w:rFonts w:hint="eastAsia" w:ascii="宋体" w:hAnsi="宋体"/>
                <w:szCs w:val="21"/>
              </w:rPr>
              <w:t>分；</w:t>
            </w:r>
          </w:p>
          <w:p>
            <w:pPr>
              <w:spacing w:line="360" w:lineRule="exact"/>
              <w:ind w:firstLine="0" w:firstLineChars="0"/>
              <w:rPr>
                <w:rFonts w:ascii="宋体" w:hAnsi="宋体"/>
                <w:szCs w:val="21"/>
              </w:rPr>
            </w:pPr>
            <w:r>
              <w:rPr>
                <w:rFonts w:hint="eastAsia" w:ascii="宋体" w:hAnsi="宋体"/>
                <w:szCs w:val="21"/>
              </w:rPr>
              <w:t>具有有效的环境管理体系认证证书，得</w:t>
            </w:r>
            <w:r>
              <w:rPr>
                <w:rFonts w:ascii="宋体" w:hAnsi="宋体"/>
                <w:szCs w:val="21"/>
              </w:rPr>
              <w:t>2</w:t>
            </w:r>
            <w:r>
              <w:rPr>
                <w:rFonts w:hint="eastAsia" w:ascii="宋体" w:hAnsi="宋体"/>
                <w:szCs w:val="21"/>
              </w:rPr>
              <w:t>分；</w:t>
            </w:r>
          </w:p>
          <w:p>
            <w:pPr>
              <w:spacing w:line="360" w:lineRule="exact"/>
              <w:ind w:firstLine="0" w:firstLineChars="0"/>
              <w:rPr>
                <w:rFonts w:ascii="宋体" w:hAnsi="宋体"/>
                <w:szCs w:val="21"/>
              </w:rPr>
            </w:pPr>
            <w:r>
              <w:rPr>
                <w:rFonts w:hint="eastAsia" w:ascii="宋体" w:hAnsi="宋体"/>
                <w:szCs w:val="21"/>
              </w:rPr>
              <w:t>具有有效的职业健康管理体系认证证书，得</w:t>
            </w:r>
            <w:r>
              <w:rPr>
                <w:rFonts w:ascii="宋体" w:hAnsi="宋体"/>
                <w:szCs w:val="21"/>
              </w:rPr>
              <w:t>2</w:t>
            </w:r>
            <w:r>
              <w:rPr>
                <w:rFonts w:hint="eastAsia" w:ascii="宋体" w:hAnsi="宋体"/>
                <w:szCs w:val="21"/>
              </w:rPr>
              <w:t>分；</w:t>
            </w:r>
          </w:p>
        </w:tc>
        <w:tc>
          <w:tcPr>
            <w:tcW w:w="851" w:type="dxa"/>
            <w:vAlign w:val="center"/>
          </w:tcPr>
          <w:p>
            <w:pPr>
              <w:spacing w:line="320" w:lineRule="exact"/>
              <w:ind w:firstLine="0" w:firstLineChars="0"/>
              <w:outlineLvl w:val="1"/>
              <w:rPr>
                <w:rFonts w:ascii="华文细黑" w:hAnsi="华文细黑" w:eastAsia="华文细黑"/>
                <w:bCs/>
                <w:sz w:val="22"/>
                <w:szCs w:val="21"/>
              </w:rPr>
            </w:pPr>
            <w:r>
              <w:rPr>
                <w:rFonts w:hint="eastAsia" w:ascii="宋体" w:hAnsi="宋体"/>
                <w:szCs w:val="21"/>
              </w:rPr>
              <w:t>0-</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pPr>
              <w:spacing w:line="276" w:lineRule="auto"/>
              <w:ind w:firstLine="0" w:firstLineChars="0"/>
              <w:rPr>
                <w:rFonts w:ascii="华文细黑" w:hAnsi="华文细黑" w:eastAsia="华文细黑"/>
                <w:bCs/>
                <w:sz w:val="22"/>
                <w:szCs w:val="21"/>
              </w:rPr>
            </w:pPr>
          </w:p>
        </w:tc>
        <w:tc>
          <w:tcPr>
            <w:tcW w:w="1134" w:type="dxa"/>
            <w:vAlign w:val="center"/>
          </w:tcPr>
          <w:p>
            <w:pPr>
              <w:spacing w:line="360" w:lineRule="exact"/>
              <w:ind w:firstLine="0" w:firstLineChars="0"/>
              <w:outlineLvl w:val="1"/>
              <w:rPr>
                <w:rFonts w:ascii="宋体" w:hAnsi="宋体" w:cs="微软雅黑"/>
              </w:rPr>
            </w:pPr>
            <w:r>
              <w:rPr>
                <w:rFonts w:hint="eastAsia" w:ascii="宋体" w:hAnsi="宋体" w:cs="微软雅黑"/>
              </w:rPr>
              <w:t>投标文件质量（</w:t>
            </w:r>
            <w:r>
              <w:rPr>
                <w:rFonts w:ascii="宋体" w:hAnsi="宋体" w:cs="微软雅黑"/>
              </w:rPr>
              <w:t>4</w:t>
            </w:r>
            <w:r>
              <w:rPr>
                <w:rFonts w:hint="eastAsia" w:ascii="宋体" w:hAnsi="宋体" w:cs="微软雅黑"/>
              </w:rPr>
              <w:t>分）</w:t>
            </w:r>
          </w:p>
        </w:tc>
        <w:tc>
          <w:tcPr>
            <w:tcW w:w="5103" w:type="dxa"/>
            <w:vAlign w:val="center"/>
          </w:tcPr>
          <w:p>
            <w:pPr>
              <w:spacing w:line="360" w:lineRule="exact"/>
              <w:ind w:firstLine="0" w:firstLineChars="0"/>
              <w:rPr>
                <w:rFonts w:ascii="宋体" w:hAnsi="宋体"/>
                <w:szCs w:val="21"/>
              </w:rPr>
            </w:pPr>
            <w:r>
              <w:rPr>
                <w:rFonts w:hint="eastAsia" w:ascii="宋体" w:hAnsi="宋体"/>
                <w:szCs w:val="21"/>
              </w:rPr>
              <w:t>有目录索引、页码无错乱、标题、编号、正文、表格等排版规范得</w:t>
            </w:r>
            <w:r>
              <w:rPr>
                <w:rFonts w:ascii="宋体" w:hAnsi="宋体"/>
                <w:szCs w:val="21"/>
              </w:rPr>
              <w:t>4</w:t>
            </w:r>
            <w:r>
              <w:rPr>
                <w:rFonts w:hint="eastAsia" w:ascii="宋体" w:hAnsi="宋体"/>
                <w:szCs w:val="21"/>
              </w:rPr>
              <w:t>分，每出现一个错误扣1分，扣完为止。</w:t>
            </w:r>
          </w:p>
        </w:tc>
        <w:tc>
          <w:tcPr>
            <w:tcW w:w="851" w:type="dxa"/>
            <w:vAlign w:val="center"/>
          </w:tcPr>
          <w:p>
            <w:pPr>
              <w:spacing w:line="320" w:lineRule="exact"/>
              <w:ind w:firstLine="0" w:firstLineChars="0"/>
              <w:outlineLvl w:val="1"/>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129" w:type="dxa"/>
            <w:vMerge w:val="continue"/>
            <w:tcBorders>
              <w:bottom w:val="single" w:color="auto" w:sz="4" w:space="0"/>
            </w:tcBorders>
            <w:vAlign w:val="center"/>
          </w:tcPr>
          <w:p>
            <w:pPr>
              <w:spacing w:line="276" w:lineRule="auto"/>
              <w:ind w:firstLine="0" w:firstLineChars="0"/>
              <w:jc w:val="center"/>
              <w:rPr>
                <w:rFonts w:ascii="华文细黑" w:hAnsi="华文细黑" w:eastAsia="华文细黑"/>
                <w:bCs/>
                <w:sz w:val="22"/>
                <w:szCs w:val="21"/>
              </w:rPr>
            </w:pPr>
          </w:p>
        </w:tc>
        <w:tc>
          <w:tcPr>
            <w:tcW w:w="1134" w:type="dxa"/>
            <w:tcBorders>
              <w:bottom w:val="single" w:color="auto" w:sz="4" w:space="0"/>
            </w:tcBorders>
            <w:vAlign w:val="center"/>
          </w:tcPr>
          <w:p>
            <w:pPr>
              <w:spacing w:line="360" w:lineRule="exact"/>
              <w:ind w:firstLine="0" w:firstLineChars="0"/>
              <w:outlineLvl w:val="1"/>
              <w:rPr>
                <w:rFonts w:ascii="华文细黑" w:hAnsi="华文细黑" w:eastAsia="华文细黑"/>
                <w:bCs/>
                <w:sz w:val="22"/>
                <w:szCs w:val="21"/>
              </w:rPr>
            </w:pPr>
            <w:r>
              <w:rPr>
                <w:rFonts w:hint="eastAsia" w:ascii="宋体" w:hAnsi="宋体"/>
                <w:szCs w:val="21"/>
              </w:rPr>
              <w:t>近年业绩（</w:t>
            </w:r>
            <w:r>
              <w:rPr>
                <w:rFonts w:ascii="宋体" w:hAnsi="宋体"/>
                <w:szCs w:val="21"/>
              </w:rPr>
              <w:t>10</w:t>
            </w:r>
            <w:r>
              <w:rPr>
                <w:rFonts w:hint="eastAsia" w:ascii="宋体" w:hAnsi="宋体"/>
                <w:szCs w:val="21"/>
              </w:rPr>
              <w:t>分）</w:t>
            </w:r>
          </w:p>
        </w:tc>
        <w:tc>
          <w:tcPr>
            <w:tcW w:w="5103" w:type="dxa"/>
            <w:tcBorders>
              <w:bottom w:val="single" w:color="auto" w:sz="4" w:space="0"/>
            </w:tcBorders>
            <w:vAlign w:val="center"/>
          </w:tcPr>
          <w:p>
            <w:pPr>
              <w:spacing w:line="360" w:lineRule="exact"/>
              <w:ind w:firstLine="0" w:firstLineChars="0"/>
              <w:outlineLvl w:val="1"/>
              <w:rPr>
                <w:rFonts w:ascii="华文细黑" w:hAnsi="华文细黑" w:eastAsia="华文细黑"/>
                <w:bCs/>
                <w:sz w:val="22"/>
                <w:szCs w:val="21"/>
              </w:rPr>
            </w:pPr>
            <w:r>
              <w:rPr>
                <w:rFonts w:hint="eastAsia" w:ascii="宋体" w:hAnsi="宋体" w:cs="微软雅黑"/>
              </w:rPr>
              <w:t>提供</w:t>
            </w:r>
            <w:r>
              <w:rPr>
                <w:rFonts w:asciiTheme="minorEastAsia" w:hAnsiTheme="minorEastAsia" w:eastAsiaTheme="minorEastAsia"/>
              </w:rPr>
              <w:t>2021年4月至今</w:t>
            </w:r>
            <w:r>
              <w:rPr>
                <w:rFonts w:hint="eastAsia" w:ascii="宋体" w:hAnsi="宋体" w:cs="微软雅黑"/>
              </w:rPr>
              <w:t>类似项目业绩。（业绩以提供的合同为准，要求必须提供首页、服务内容页及签字盖章页。）每提供1个得</w:t>
            </w:r>
            <w:r>
              <w:rPr>
                <w:rFonts w:ascii="宋体" w:hAnsi="宋体" w:cs="微软雅黑"/>
              </w:rPr>
              <w:t>2</w:t>
            </w:r>
            <w:r>
              <w:rPr>
                <w:rFonts w:hint="eastAsia" w:ascii="宋体" w:hAnsi="宋体" w:cs="微软雅黑"/>
              </w:rPr>
              <w:t>分，最高得</w:t>
            </w:r>
            <w:r>
              <w:rPr>
                <w:rFonts w:ascii="宋体" w:hAnsi="宋体" w:cs="微软雅黑"/>
              </w:rPr>
              <w:t>10</w:t>
            </w:r>
            <w:r>
              <w:rPr>
                <w:rFonts w:hint="eastAsia" w:ascii="宋体" w:hAnsi="宋体" w:cs="微软雅黑"/>
              </w:rPr>
              <w:t>分。</w:t>
            </w:r>
          </w:p>
        </w:tc>
        <w:tc>
          <w:tcPr>
            <w:tcW w:w="851" w:type="dxa"/>
            <w:tcBorders>
              <w:bottom w:val="single" w:color="auto" w:sz="4" w:space="0"/>
            </w:tcBorders>
            <w:vAlign w:val="center"/>
          </w:tcPr>
          <w:p>
            <w:pPr>
              <w:spacing w:line="320" w:lineRule="exact"/>
              <w:ind w:firstLine="0" w:firstLineChars="0"/>
              <w:outlineLvl w:val="1"/>
              <w:rPr>
                <w:rFonts w:ascii="华文细黑" w:hAnsi="华文细黑" w:eastAsia="华文细黑"/>
                <w:bCs/>
                <w:sz w:val="22"/>
                <w:szCs w:val="21"/>
              </w:rPr>
            </w:pPr>
            <w:r>
              <w:rPr>
                <w:rFonts w:hint="eastAsia" w:ascii="宋体" w:hAnsi="宋体"/>
                <w:szCs w:val="21"/>
              </w:rPr>
              <w:t>0-</w:t>
            </w:r>
            <w:r>
              <w:rPr>
                <w:rFonts w:ascii="宋体" w:hAnsi="宋体"/>
                <w:szCs w:val="21"/>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29" w:type="dxa"/>
            <w:vMerge w:val="restart"/>
            <w:vAlign w:val="center"/>
          </w:tcPr>
          <w:p>
            <w:pPr>
              <w:spacing w:line="276" w:lineRule="auto"/>
              <w:ind w:firstLine="0" w:firstLineChars="0"/>
              <w:jc w:val="center"/>
              <w:rPr>
                <w:rFonts w:ascii="华文细黑" w:hAnsi="华文细黑" w:eastAsia="华文细黑"/>
                <w:bCs/>
                <w:sz w:val="22"/>
                <w:szCs w:val="21"/>
              </w:rPr>
            </w:pPr>
            <w:r>
              <w:rPr>
                <w:rFonts w:hint="eastAsia" w:ascii="华文细黑" w:hAnsi="华文细黑" w:eastAsia="华文细黑"/>
                <w:bCs/>
                <w:sz w:val="22"/>
                <w:szCs w:val="21"/>
              </w:rPr>
              <w:t>技术部分</w:t>
            </w:r>
          </w:p>
          <w:p>
            <w:pPr>
              <w:spacing w:line="276" w:lineRule="auto"/>
              <w:ind w:firstLine="0" w:firstLineChars="0"/>
              <w:rPr>
                <w:rFonts w:ascii="华文细黑" w:hAnsi="华文细黑" w:eastAsia="华文细黑"/>
                <w:bCs/>
                <w:sz w:val="22"/>
                <w:szCs w:val="21"/>
              </w:rPr>
            </w:pPr>
            <w:r>
              <w:rPr>
                <w:rFonts w:hint="eastAsia" w:ascii="华文细黑" w:hAnsi="华文细黑" w:eastAsia="华文细黑"/>
                <w:bCs/>
                <w:sz w:val="22"/>
                <w:szCs w:val="21"/>
              </w:rPr>
              <w:t>（</w:t>
            </w:r>
            <w:r>
              <w:rPr>
                <w:rFonts w:ascii="华文细黑" w:hAnsi="华文细黑" w:eastAsia="华文细黑"/>
                <w:bCs/>
                <w:sz w:val="22"/>
                <w:szCs w:val="21"/>
              </w:rPr>
              <w:t>50</w:t>
            </w:r>
            <w:r>
              <w:rPr>
                <w:rFonts w:hint="eastAsia" w:ascii="华文细黑" w:hAnsi="华文细黑" w:eastAsia="华文细黑"/>
                <w:bCs/>
                <w:sz w:val="22"/>
                <w:szCs w:val="21"/>
              </w:rPr>
              <w:t>分）</w:t>
            </w:r>
          </w:p>
        </w:tc>
        <w:tc>
          <w:tcPr>
            <w:tcW w:w="1134" w:type="dxa"/>
            <w:tcBorders>
              <w:bottom w:val="single" w:color="auto" w:sz="4" w:space="0"/>
            </w:tcBorders>
            <w:vAlign w:val="center"/>
          </w:tcPr>
          <w:p>
            <w:pPr>
              <w:widowControl/>
              <w:ind w:firstLine="0" w:firstLineChars="0"/>
              <w:jc w:val="left"/>
              <w:rPr>
                <w:rFonts w:ascii="宋体" w:hAnsi="宋体" w:cs="微软雅黑"/>
              </w:rPr>
            </w:pPr>
            <w:r>
              <w:rPr>
                <w:rFonts w:hint="eastAsia" w:ascii="宋体" w:hAnsi="宋体" w:cs="微软雅黑"/>
              </w:rPr>
              <w:t>项目要求</w:t>
            </w:r>
          </w:p>
          <w:p>
            <w:pPr>
              <w:spacing w:line="360" w:lineRule="exact"/>
              <w:ind w:firstLine="0" w:firstLineChars="0"/>
              <w:outlineLvl w:val="1"/>
              <w:rPr>
                <w:rFonts w:ascii="宋体" w:hAnsi="宋体" w:cs="微软雅黑"/>
              </w:rPr>
            </w:pPr>
            <w:r>
              <w:rPr>
                <w:rFonts w:hint="eastAsia" w:ascii="宋体" w:hAnsi="宋体" w:cs="微软雅黑"/>
              </w:rPr>
              <w:t>响应情况</w:t>
            </w:r>
          </w:p>
          <w:p>
            <w:pPr>
              <w:spacing w:line="360" w:lineRule="exact"/>
              <w:ind w:firstLine="0" w:firstLineChars="0"/>
              <w:outlineLvl w:val="1"/>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5103" w:type="dxa"/>
            <w:tcBorders>
              <w:bottom w:val="single" w:color="auto" w:sz="4" w:space="0"/>
            </w:tcBorders>
            <w:vAlign w:val="center"/>
          </w:tcPr>
          <w:p>
            <w:pPr>
              <w:ind w:firstLine="0" w:firstLineChars="0"/>
              <w:rPr>
                <w:rFonts w:hint="eastAsia" w:ascii="宋体" w:hAnsi="宋体" w:eastAsia="宋体" w:cs="微软雅黑"/>
                <w:lang w:eastAsia="zh-CN"/>
              </w:rPr>
            </w:pPr>
            <w:r>
              <w:rPr>
                <w:rFonts w:hint="eastAsia" w:ascii="宋体" w:hAnsi="宋体" w:cs="微软雅黑"/>
              </w:rPr>
              <w:t>全部要求完全满足得</w:t>
            </w:r>
            <w:r>
              <w:rPr>
                <w:rFonts w:ascii="宋体" w:hAnsi="宋体" w:cs="微软雅黑"/>
              </w:rPr>
              <w:t>10</w:t>
            </w:r>
            <w:r>
              <w:rPr>
                <w:rFonts w:hint="eastAsia" w:ascii="宋体" w:hAnsi="宋体" w:cs="微软雅黑"/>
              </w:rPr>
              <w:t>分</w:t>
            </w:r>
          </w:p>
          <w:p>
            <w:pPr>
              <w:ind w:firstLine="0" w:firstLineChars="0"/>
              <w:rPr>
                <w:rFonts w:ascii="宋体" w:hAnsi="宋体" w:cs="微软雅黑"/>
              </w:rPr>
            </w:pPr>
            <w:r>
              <w:rPr>
                <w:rFonts w:hint="eastAsia" w:ascii="宋体" w:hAnsi="宋体" w:cs="微软雅黑"/>
              </w:rPr>
              <w:t>每有一项要求不满足扣</w:t>
            </w:r>
            <w:r>
              <w:rPr>
                <w:rFonts w:ascii="宋体" w:hAnsi="宋体" w:cs="微软雅黑"/>
              </w:rPr>
              <w:t>2</w:t>
            </w:r>
            <w:r>
              <w:rPr>
                <w:rFonts w:hint="eastAsia" w:ascii="宋体" w:hAnsi="宋体" w:cs="微软雅黑"/>
              </w:rPr>
              <w:t>分，扣完为止。</w:t>
            </w:r>
          </w:p>
        </w:tc>
        <w:tc>
          <w:tcPr>
            <w:tcW w:w="851" w:type="dxa"/>
            <w:tcBorders>
              <w:bottom w:val="single" w:color="auto" w:sz="4" w:space="0"/>
            </w:tcBorders>
            <w:vAlign w:val="center"/>
          </w:tcPr>
          <w:p>
            <w:pPr>
              <w:spacing w:line="320" w:lineRule="exact"/>
              <w:ind w:firstLine="0" w:firstLineChars="0"/>
              <w:outlineLvl w:val="1"/>
              <w:rPr>
                <w:rFonts w:ascii="宋体" w:hAnsi="宋体"/>
                <w:szCs w:val="21"/>
              </w:rPr>
            </w:pPr>
            <w:r>
              <w:rPr>
                <w:rFonts w:hint="eastAsia" w:ascii="宋体" w:hAnsi="宋体"/>
                <w:szCs w:val="21"/>
              </w:rPr>
              <w:t>0</w:t>
            </w:r>
            <w:r>
              <w:rPr>
                <w:rFonts w:ascii="宋体" w:hAnsi="宋体"/>
                <w:szCs w:val="21"/>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129" w:type="dxa"/>
            <w:vMerge w:val="continue"/>
            <w:vAlign w:val="center"/>
          </w:tcPr>
          <w:p>
            <w:pPr>
              <w:spacing w:line="276" w:lineRule="auto"/>
              <w:ind w:firstLine="0" w:firstLineChars="0"/>
              <w:rPr>
                <w:rFonts w:ascii="华文细黑" w:hAnsi="华文细黑" w:eastAsia="华文细黑"/>
                <w:bCs/>
                <w:sz w:val="22"/>
                <w:szCs w:val="21"/>
              </w:rPr>
            </w:pPr>
          </w:p>
        </w:tc>
        <w:tc>
          <w:tcPr>
            <w:tcW w:w="1134" w:type="dxa"/>
            <w:tcBorders>
              <w:top w:val="single" w:color="auto" w:sz="4" w:space="0"/>
            </w:tcBorders>
            <w:vAlign w:val="center"/>
          </w:tcPr>
          <w:p>
            <w:pPr>
              <w:numPr>
                <w:ilvl w:val="2"/>
                <w:numId w:val="0"/>
              </w:numPr>
              <w:adjustRightInd w:val="0"/>
              <w:spacing w:line="360" w:lineRule="exact"/>
              <w:jc w:val="left"/>
              <w:textAlignment w:val="baseline"/>
              <w:rPr>
                <w:rFonts w:ascii="宋体" w:hAnsi="宋体" w:cs="微软雅黑"/>
              </w:rPr>
            </w:pPr>
            <w:r>
              <w:rPr>
                <w:rFonts w:hint="eastAsia" w:ascii="宋体" w:hAnsi="宋体" w:cs="微软雅黑"/>
              </w:rPr>
              <w:t>项目方案（0</w:t>
            </w:r>
            <w:r>
              <w:rPr>
                <w:rFonts w:ascii="宋体" w:hAnsi="宋体" w:cs="微软雅黑"/>
              </w:rPr>
              <w:t>-15</w:t>
            </w:r>
            <w:r>
              <w:rPr>
                <w:rFonts w:hint="eastAsia" w:ascii="宋体" w:hAnsi="宋体" w:cs="微软雅黑"/>
              </w:rPr>
              <w:t>分）</w:t>
            </w:r>
          </w:p>
        </w:tc>
        <w:tc>
          <w:tcPr>
            <w:tcW w:w="5103" w:type="dxa"/>
            <w:tcBorders>
              <w:top w:val="single" w:color="auto" w:sz="4" w:space="0"/>
            </w:tcBorders>
            <w:vAlign w:val="center"/>
          </w:tcPr>
          <w:p>
            <w:pPr>
              <w:ind w:firstLine="0" w:firstLineChars="0"/>
              <w:rPr>
                <w:rFonts w:ascii="宋体" w:hAnsi="宋体" w:cs="微软雅黑"/>
              </w:rPr>
            </w:pPr>
            <w:r>
              <w:rPr>
                <w:rFonts w:hint="eastAsia" w:ascii="宋体" w:hAnsi="宋体" w:cs="微软雅黑"/>
              </w:rPr>
              <w:t>评估、拍卖、处置等项目实施方案及流程；服务进度安排合理性；协调方案可行性；风险防控点及应对措施；项目质疑投诉处理保障；</w:t>
            </w:r>
          </w:p>
          <w:p>
            <w:pPr>
              <w:ind w:firstLine="0" w:firstLineChars="0"/>
              <w:rPr>
                <w:rFonts w:ascii="华文细黑" w:hAnsi="华文细黑" w:eastAsia="华文细黑"/>
                <w:bCs/>
                <w:sz w:val="22"/>
                <w:szCs w:val="21"/>
              </w:rPr>
            </w:pPr>
            <w:r>
              <w:rPr>
                <w:rFonts w:hint="eastAsia" w:ascii="宋体" w:hAnsi="宋体" w:cs="微软雅黑"/>
              </w:rPr>
              <w:t>方案较好</w:t>
            </w:r>
            <w:r>
              <w:rPr>
                <w:rFonts w:ascii="宋体" w:hAnsi="宋体" w:cs="微软雅黑"/>
              </w:rPr>
              <w:t>15</w:t>
            </w:r>
            <w:r>
              <w:rPr>
                <w:rFonts w:hint="eastAsia" w:ascii="宋体" w:hAnsi="宋体" w:cs="微软雅黑"/>
              </w:rPr>
              <w:t>分；方案一般20分；方案较差10分；未提供方案0分。</w:t>
            </w:r>
          </w:p>
        </w:tc>
        <w:tc>
          <w:tcPr>
            <w:tcW w:w="851" w:type="dxa"/>
            <w:tcBorders>
              <w:top w:val="single" w:color="auto" w:sz="4" w:space="0"/>
            </w:tcBorders>
            <w:vAlign w:val="center"/>
          </w:tcPr>
          <w:p>
            <w:pPr>
              <w:spacing w:line="320" w:lineRule="exact"/>
              <w:ind w:firstLine="0" w:firstLineChars="0"/>
              <w:outlineLvl w:val="1"/>
              <w:rPr>
                <w:rFonts w:ascii="华文细黑" w:hAnsi="华文细黑" w:eastAsia="华文细黑"/>
                <w:bCs/>
                <w:sz w:val="22"/>
                <w:szCs w:val="21"/>
              </w:rPr>
            </w:pPr>
            <w:r>
              <w:rPr>
                <w:rFonts w:hint="eastAsia" w:ascii="宋体" w:hAnsi="宋体"/>
                <w:szCs w:val="21"/>
              </w:rPr>
              <w:t>0-</w:t>
            </w:r>
            <w:r>
              <w:rPr>
                <w:rFonts w:ascii="宋体" w:hAnsi="宋体"/>
                <w:szCs w:val="21"/>
              </w:rPr>
              <w:t>15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29" w:type="dxa"/>
            <w:vMerge w:val="continue"/>
            <w:vAlign w:val="center"/>
          </w:tcPr>
          <w:p>
            <w:pPr>
              <w:spacing w:line="276" w:lineRule="auto"/>
              <w:ind w:firstLine="440"/>
              <w:rPr>
                <w:rFonts w:ascii="华文细黑" w:hAnsi="华文细黑" w:eastAsia="华文细黑"/>
                <w:bCs/>
                <w:sz w:val="22"/>
                <w:szCs w:val="21"/>
              </w:rPr>
            </w:pPr>
          </w:p>
        </w:tc>
        <w:tc>
          <w:tcPr>
            <w:tcW w:w="1134" w:type="dxa"/>
            <w:vAlign w:val="center"/>
          </w:tcPr>
          <w:p>
            <w:pPr>
              <w:widowControl/>
              <w:snapToGrid w:val="0"/>
              <w:spacing w:line="360" w:lineRule="exact"/>
              <w:ind w:firstLine="0" w:firstLineChars="0"/>
              <w:rPr>
                <w:rFonts w:ascii="宋体" w:hAnsi="宋体"/>
              </w:rPr>
            </w:pPr>
            <w:r>
              <w:rPr>
                <w:rFonts w:hint="eastAsia" w:ascii="宋体" w:hAnsi="宋体"/>
              </w:rPr>
              <w:t>拟派项目团队负责人及团队人员经验（15分）</w:t>
            </w:r>
          </w:p>
        </w:tc>
        <w:tc>
          <w:tcPr>
            <w:tcW w:w="5103" w:type="dxa"/>
            <w:vAlign w:val="center"/>
          </w:tcPr>
          <w:p>
            <w:pPr>
              <w:spacing w:line="360" w:lineRule="exact"/>
              <w:ind w:firstLine="420"/>
              <w:jc w:val="left"/>
              <w:rPr>
                <w:rFonts w:ascii="宋体" w:hAnsi="宋体" w:cs="微软雅黑"/>
              </w:rPr>
            </w:pPr>
            <w:r>
              <w:rPr>
                <w:rFonts w:hint="eastAsia" w:ascii="宋体" w:hAnsi="宋体" w:cs="微软雅黑"/>
              </w:rPr>
              <w:t>项目负责人具有5年以上管理经验得</w:t>
            </w:r>
            <w:r>
              <w:rPr>
                <w:rFonts w:ascii="宋体" w:hAnsi="宋体" w:cs="微软雅黑"/>
              </w:rPr>
              <w:t>5</w:t>
            </w:r>
            <w:r>
              <w:rPr>
                <w:rFonts w:hint="eastAsia" w:ascii="宋体" w:hAnsi="宋体" w:cs="微软雅黑"/>
              </w:rPr>
              <w:t>分，不足5年不得分；</w:t>
            </w:r>
          </w:p>
          <w:p>
            <w:pPr>
              <w:spacing w:line="360" w:lineRule="exact"/>
              <w:ind w:firstLine="420"/>
              <w:jc w:val="left"/>
              <w:rPr>
                <w:rFonts w:ascii="宋体" w:hAnsi="宋体"/>
              </w:rPr>
            </w:pPr>
            <w:r>
              <w:rPr>
                <w:rFonts w:hint="eastAsia" w:ascii="宋体" w:hAnsi="宋体" w:cs="微软雅黑"/>
              </w:rPr>
              <w:t>团队人员结构图清晰，人员配备充足，团队人员从业经验丰富，合理完整，横向比对。好</w:t>
            </w:r>
            <w:r>
              <w:rPr>
                <w:rFonts w:ascii="宋体" w:hAnsi="宋体" w:cs="微软雅黑"/>
              </w:rPr>
              <w:t>10</w:t>
            </w:r>
            <w:r>
              <w:rPr>
                <w:rFonts w:hint="eastAsia" w:ascii="宋体" w:hAnsi="宋体" w:cs="微软雅黑"/>
              </w:rPr>
              <w:t>分；一般</w:t>
            </w:r>
            <w:r>
              <w:rPr>
                <w:rFonts w:ascii="宋体" w:hAnsi="宋体" w:cs="微软雅黑"/>
              </w:rPr>
              <w:t>5</w:t>
            </w:r>
            <w:r>
              <w:rPr>
                <w:rFonts w:hint="eastAsia" w:ascii="宋体" w:hAnsi="宋体" w:cs="微软雅黑"/>
              </w:rPr>
              <w:t>分；较差</w:t>
            </w:r>
            <w:r>
              <w:rPr>
                <w:rFonts w:ascii="宋体" w:hAnsi="宋体" w:cs="微软雅黑"/>
              </w:rPr>
              <w:t>0</w:t>
            </w:r>
            <w:r>
              <w:rPr>
                <w:rFonts w:hint="eastAsia" w:ascii="宋体" w:hAnsi="宋体" w:cs="微软雅黑"/>
              </w:rPr>
              <w:t>分</w:t>
            </w:r>
          </w:p>
        </w:tc>
        <w:tc>
          <w:tcPr>
            <w:tcW w:w="851" w:type="dxa"/>
            <w:vAlign w:val="center"/>
          </w:tcPr>
          <w:p>
            <w:pPr>
              <w:spacing w:line="320" w:lineRule="exact"/>
              <w:ind w:firstLine="0" w:firstLineChars="0"/>
              <w:outlineLvl w:val="1"/>
              <w:rPr>
                <w:rFonts w:ascii="宋体" w:hAnsi="宋体"/>
                <w:szCs w:val="21"/>
              </w:rPr>
            </w:pPr>
            <w:r>
              <w:rPr>
                <w:rFonts w:hint="eastAsia" w:ascii="宋体" w:hAnsi="宋体"/>
                <w:szCs w:val="21"/>
              </w:rPr>
              <w:t>0-1</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9" w:type="dxa"/>
            <w:vMerge w:val="continue"/>
            <w:tcBorders>
              <w:bottom w:val="single" w:color="auto" w:sz="4" w:space="0"/>
            </w:tcBorders>
            <w:vAlign w:val="center"/>
          </w:tcPr>
          <w:p>
            <w:pPr>
              <w:spacing w:line="276" w:lineRule="auto"/>
              <w:ind w:firstLine="0" w:firstLineChars="0"/>
              <w:rPr>
                <w:rFonts w:ascii="华文细黑" w:hAnsi="华文细黑" w:eastAsia="华文细黑"/>
                <w:bCs/>
                <w:sz w:val="22"/>
                <w:szCs w:val="21"/>
              </w:rPr>
            </w:pPr>
          </w:p>
        </w:tc>
        <w:tc>
          <w:tcPr>
            <w:tcW w:w="1134" w:type="dxa"/>
            <w:vAlign w:val="center"/>
          </w:tcPr>
          <w:p>
            <w:pPr>
              <w:spacing w:line="320" w:lineRule="exact"/>
              <w:ind w:firstLine="0" w:firstLineChars="0"/>
              <w:outlineLvl w:val="1"/>
              <w:rPr>
                <w:rFonts w:ascii="华文细黑" w:hAnsi="华文细黑" w:eastAsia="华文细黑"/>
                <w:bCs/>
                <w:sz w:val="22"/>
                <w:szCs w:val="21"/>
              </w:rPr>
            </w:pPr>
            <w:r>
              <w:rPr>
                <w:rFonts w:hint="eastAsia" w:ascii="宋体" w:hAnsi="宋体"/>
              </w:rPr>
              <w:t>增值服务（</w:t>
            </w:r>
            <w:r>
              <w:rPr>
                <w:rFonts w:ascii="宋体" w:hAnsi="宋体"/>
              </w:rPr>
              <w:t>10</w:t>
            </w:r>
            <w:r>
              <w:rPr>
                <w:rFonts w:hint="eastAsia" w:ascii="宋体" w:hAnsi="宋体"/>
              </w:rPr>
              <w:t>分）</w:t>
            </w:r>
          </w:p>
        </w:tc>
        <w:tc>
          <w:tcPr>
            <w:tcW w:w="5103" w:type="dxa"/>
            <w:vAlign w:val="center"/>
          </w:tcPr>
          <w:p>
            <w:pPr>
              <w:pStyle w:val="36"/>
              <w:spacing w:after="0" w:line="360" w:lineRule="exact"/>
              <w:ind w:left="0" w:leftChars="0" w:firstLine="0" w:firstLineChars="0"/>
              <w:jc w:val="left"/>
              <w:rPr>
                <w:rFonts w:ascii="华文细黑" w:hAnsi="华文细黑" w:eastAsia="华文细黑"/>
                <w:bCs/>
                <w:sz w:val="22"/>
                <w:szCs w:val="21"/>
              </w:rPr>
            </w:pPr>
            <w:r>
              <w:rPr>
                <w:rFonts w:hint="eastAsia" w:ascii="宋体" w:hAnsi="宋体" w:cs="微软雅黑"/>
              </w:rPr>
              <w:t>增值服务内容（市场调研、询价等）方案酌情给分。</w:t>
            </w:r>
          </w:p>
        </w:tc>
        <w:tc>
          <w:tcPr>
            <w:tcW w:w="851" w:type="dxa"/>
            <w:vAlign w:val="center"/>
          </w:tcPr>
          <w:p>
            <w:pPr>
              <w:spacing w:line="320" w:lineRule="exact"/>
              <w:ind w:firstLine="0" w:firstLineChars="0"/>
              <w:outlineLvl w:val="1"/>
              <w:rPr>
                <w:rFonts w:ascii="华文细黑" w:hAnsi="华文细黑" w:eastAsia="华文细黑"/>
                <w:bCs/>
                <w:sz w:val="22"/>
                <w:szCs w:val="21"/>
              </w:rPr>
            </w:pPr>
            <w:r>
              <w:rPr>
                <w:rFonts w:hint="eastAsia" w:ascii="宋体" w:hAnsi="宋体"/>
                <w:szCs w:val="21"/>
              </w:rPr>
              <w:t>0-</w:t>
            </w:r>
            <w:r>
              <w:rPr>
                <w:rFonts w:ascii="宋体" w:hAnsi="宋体"/>
                <w:szCs w:val="21"/>
              </w:rPr>
              <w:t>10</w:t>
            </w:r>
            <w:r>
              <w:rPr>
                <w:rFonts w:hint="eastAsia" w:ascii="宋体" w:hAnsi="宋体"/>
                <w:szCs w:val="21"/>
              </w:rPr>
              <w:t>分</w:t>
            </w:r>
          </w:p>
        </w:tc>
      </w:tr>
    </w:tbl>
    <w:p>
      <w:pPr>
        <w:pStyle w:val="12"/>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五、开标</w:t>
      </w:r>
    </w:p>
    <w:p>
      <w:pPr>
        <w:pStyle w:val="12"/>
        <w:spacing w:line="360" w:lineRule="auto"/>
        <w:ind w:firstLine="480" w:firstLineChars="200"/>
        <w:rPr>
          <w:rFonts w:asciiTheme="minorEastAsia" w:hAnsiTheme="minorEastAsia" w:eastAsiaTheme="minorEastAsia"/>
          <w:bCs/>
        </w:rPr>
      </w:pPr>
      <w:r>
        <w:rPr>
          <w:rFonts w:asciiTheme="minorEastAsia" w:hAnsiTheme="minorEastAsia" w:eastAsiaTheme="minorEastAsia"/>
          <w:bCs/>
        </w:rPr>
        <w:t>1</w:t>
      </w:r>
      <w:r>
        <w:rPr>
          <w:rFonts w:hint="eastAsia" w:asciiTheme="minorEastAsia" w:hAnsiTheme="minorEastAsia" w:eastAsiaTheme="minorEastAsia"/>
          <w:bCs/>
        </w:rPr>
        <w:t>、递交投标文件截止时间：2</w:t>
      </w:r>
      <w:r>
        <w:rPr>
          <w:rFonts w:asciiTheme="minorEastAsia" w:hAnsiTheme="minorEastAsia" w:eastAsiaTheme="minorEastAsia"/>
          <w:bCs/>
        </w:rPr>
        <w:t>024</w:t>
      </w:r>
      <w:r>
        <w:rPr>
          <w:rFonts w:hint="eastAsia" w:asciiTheme="minorEastAsia" w:hAnsiTheme="minorEastAsia" w:eastAsiaTheme="minorEastAsia"/>
          <w:bCs/>
        </w:rPr>
        <w:t>年</w:t>
      </w:r>
      <w:r>
        <w:rPr>
          <w:rFonts w:asciiTheme="minorEastAsia" w:hAnsiTheme="minorEastAsia" w:eastAsiaTheme="minorEastAsia"/>
          <w:bCs/>
        </w:rPr>
        <w:t>5</w:t>
      </w:r>
      <w:r>
        <w:rPr>
          <w:rFonts w:hint="eastAsia" w:asciiTheme="minorEastAsia" w:hAnsiTheme="minorEastAsia" w:eastAsiaTheme="minorEastAsia"/>
          <w:bCs/>
        </w:rPr>
        <w:t>月</w:t>
      </w:r>
      <w:r>
        <w:rPr>
          <w:rFonts w:asciiTheme="minorEastAsia" w:hAnsiTheme="minorEastAsia" w:eastAsiaTheme="minorEastAsia"/>
          <w:bCs/>
        </w:rPr>
        <w:t>30</w:t>
      </w:r>
      <w:r>
        <w:rPr>
          <w:rFonts w:hint="eastAsia" w:asciiTheme="minorEastAsia" w:hAnsiTheme="minorEastAsia" w:eastAsiaTheme="minorEastAsia"/>
          <w:bCs/>
        </w:rPr>
        <w:t>日1</w:t>
      </w:r>
      <w:r>
        <w:rPr>
          <w:rFonts w:asciiTheme="minorEastAsia" w:hAnsiTheme="minorEastAsia" w:eastAsiaTheme="minorEastAsia"/>
          <w:bCs/>
        </w:rPr>
        <w:t>3</w:t>
      </w:r>
      <w:r>
        <w:rPr>
          <w:rFonts w:hint="eastAsia" w:asciiTheme="minorEastAsia" w:hAnsiTheme="minorEastAsia" w:eastAsiaTheme="minorEastAsia"/>
          <w:bCs/>
        </w:rPr>
        <w:t>：</w:t>
      </w:r>
      <w:r>
        <w:rPr>
          <w:rFonts w:asciiTheme="minorEastAsia" w:hAnsiTheme="minorEastAsia" w:eastAsiaTheme="minorEastAsia"/>
          <w:bCs/>
        </w:rPr>
        <w:t xml:space="preserve">30.   </w:t>
      </w:r>
    </w:p>
    <w:p>
      <w:pPr>
        <w:pStyle w:val="12"/>
        <w:spacing w:line="360" w:lineRule="auto"/>
        <w:ind w:firstLine="480" w:firstLineChars="200"/>
        <w:rPr>
          <w:rFonts w:asciiTheme="minorEastAsia" w:hAnsiTheme="minorEastAsia" w:eastAsiaTheme="minorEastAsia"/>
          <w:bCs/>
        </w:rPr>
      </w:pPr>
      <w:r>
        <w:rPr>
          <w:rFonts w:asciiTheme="minorEastAsia" w:hAnsiTheme="minorEastAsia" w:eastAsiaTheme="minorEastAsia"/>
          <w:bCs/>
        </w:rPr>
        <w:t>2</w:t>
      </w:r>
      <w:r>
        <w:rPr>
          <w:rFonts w:hint="eastAsia" w:asciiTheme="minorEastAsia" w:hAnsiTheme="minorEastAsia" w:eastAsiaTheme="minorEastAsia"/>
          <w:bCs/>
        </w:rPr>
        <w:t>、开标时间：</w:t>
      </w:r>
      <w:r>
        <w:rPr>
          <w:rFonts w:hint="eastAsia" w:asciiTheme="minorEastAsia" w:hAnsiTheme="minorEastAsia" w:eastAsiaTheme="minorEastAsia"/>
          <w:bCs/>
          <w:u w:val="single"/>
        </w:rPr>
        <w:t xml:space="preserve"> 202</w:t>
      </w:r>
      <w:r>
        <w:rPr>
          <w:rFonts w:asciiTheme="minorEastAsia" w:hAnsiTheme="minorEastAsia" w:eastAsiaTheme="minorEastAsia"/>
          <w:bCs/>
          <w:u w:val="single"/>
        </w:rPr>
        <w:t>4</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年</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5</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 xml:space="preserve">月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30</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 xml:space="preserve">日 </w:t>
      </w:r>
      <w:r>
        <w:rPr>
          <w:rFonts w:hint="eastAsia" w:asciiTheme="minorEastAsia" w:hAnsiTheme="minorEastAsia" w:eastAsiaTheme="minorEastAsia"/>
          <w:bCs/>
          <w:u w:val="single"/>
        </w:rPr>
        <w:t>1</w:t>
      </w:r>
      <w:r>
        <w:rPr>
          <w:rFonts w:asciiTheme="minorEastAsia" w:hAnsiTheme="minorEastAsia" w:eastAsiaTheme="minorEastAsia"/>
          <w:bCs/>
          <w:u w:val="single"/>
        </w:rPr>
        <w:t>4:0</w:t>
      </w:r>
      <w:r>
        <w:rPr>
          <w:rFonts w:hint="eastAsia" w:asciiTheme="minorEastAsia" w:hAnsiTheme="minorEastAsia" w:eastAsiaTheme="minorEastAsia"/>
          <w:bCs/>
          <w:u w:val="single"/>
        </w:rPr>
        <w:t>0</w:t>
      </w:r>
    </w:p>
    <w:p>
      <w:pPr>
        <w:pStyle w:val="12"/>
        <w:spacing w:line="360" w:lineRule="auto"/>
        <w:ind w:firstLine="480" w:firstLineChars="200"/>
        <w:rPr>
          <w:rFonts w:asciiTheme="minorEastAsia" w:hAnsiTheme="minorEastAsia" w:eastAsiaTheme="minorEastAsia"/>
          <w:bCs/>
        </w:rPr>
      </w:pPr>
      <w:r>
        <w:rPr>
          <w:rFonts w:asciiTheme="minorEastAsia" w:hAnsiTheme="minorEastAsia" w:eastAsiaTheme="minorEastAsia"/>
          <w:bCs/>
        </w:rPr>
        <w:t>3</w:t>
      </w:r>
      <w:r>
        <w:rPr>
          <w:rFonts w:hint="eastAsia" w:asciiTheme="minorEastAsia" w:hAnsiTheme="minorEastAsia" w:eastAsiaTheme="minorEastAsia"/>
          <w:bCs/>
        </w:rPr>
        <w:t>、开标地点：北京市西城区西直门外大街6号中仪大厦</w:t>
      </w:r>
      <w:r>
        <w:rPr>
          <w:rFonts w:asciiTheme="minorEastAsia" w:hAnsiTheme="minorEastAsia" w:eastAsiaTheme="minorEastAsia"/>
          <w:bCs/>
        </w:rPr>
        <w:t>1002</w:t>
      </w:r>
      <w:r>
        <w:rPr>
          <w:rFonts w:hint="eastAsia" w:asciiTheme="minorEastAsia" w:hAnsiTheme="minorEastAsia" w:eastAsiaTheme="minorEastAsia"/>
          <w:bCs/>
        </w:rPr>
        <w:t>。</w:t>
      </w:r>
    </w:p>
    <w:p>
      <w:pPr>
        <w:pStyle w:val="12"/>
        <w:spacing w:line="360" w:lineRule="auto"/>
        <w:ind w:firstLine="480" w:firstLineChars="200"/>
        <w:rPr>
          <w:rFonts w:asciiTheme="minorEastAsia" w:hAnsiTheme="minorEastAsia" w:eastAsiaTheme="minorEastAsia"/>
          <w:bCs/>
        </w:rPr>
      </w:pPr>
      <w:r>
        <w:rPr>
          <w:rFonts w:asciiTheme="minorEastAsia" w:hAnsiTheme="minorEastAsia" w:eastAsiaTheme="minorEastAsia"/>
          <w:bCs/>
        </w:rPr>
        <w:t>4</w:t>
      </w:r>
      <w:r>
        <w:rPr>
          <w:rFonts w:hint="eastAsia" w:asciiTheme="minorEastAsia" w:hAnsiTheme="minorEastAsia" w:eastAsiaTheme="minorEastAsia"/>
          <w:bCs/>
        </w:rPr>
        <w:t>、注意事项：请参加投标公司被授权人于文件内注明的开标时间，每公司最多到场1人。</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952247"/>
      <w:docPartObj>
        <w:docPartGallery w:val="AutoText"/>
      </w:docPartObj>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286040"/>
      <w:docPartObj>
        <w:docPartGallery w:val="AutoText"/>
      </w:docPartObj>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jYjY4YmNjZjE1YTRkNWU3NWViNzk3ZjQ4ZjcxOWUifQ=="/>
  </w:docVars>
  <w:rsids>
    <w:rsidRoot w:val="00172A27"/>
    <w:rsid w:val="00006AE7"/>
    <w:rsid w:val="000112F4"/>
    <w:rsid w:val="00012965"/>
    <w:rsid w:val="0001540C"/>
    <w:rsid w:val="00016214"/>
    <w:rsid w:val="000216B1"/>
    <w:rsid w:val="00023B5B"/>
    <w:rsid w:val="00024F35"/>
    <w:rsid w:val="00025006"/>
    <w:rsid w:val="00025F43"/>
    <w:rsid w:val="00027CDB"/>
    <w:rsid w:val="0003522D"/>
    <w:rsid w:val="00036A86"/>
    <w:rsid w:val="00036F04"/>
    <w:rsid w:val="000411CB"/>
    <w:rsid w:val="00044E79"/>
    <w:rsid w:val="00052C81"/>
    <w:rsid w:val="000555F6"/>
    <w:rsid w:val="0006038F"/>
    <w:rsid w:val="000614F4"/>
    <w:rsid w:val="000615FD"/>
    <w:rsid w:val="000616D2"/>
    <w:rsid w:val="0006486F"/>
    <w:rsid w:val="00071B61"/>
    <w:rsid w:val="00072930"/>
    <w:rsid w:val="00075153"/>
    <w:rsid w:val="00080C32"/>
    <w:rsid w:val="00085383"/>
    <w:rsid w:val="00086483"/>
    <w:rsid w:val="00090BFB"/>
    <w:rsid w:val="000949B2"/>
    <w:rsid w:val="000970C8"/>
    <w:rsid w:val="00097459"/>
    <w:rsid w:val="000A320B"/>
    <w:rsid w:val="000A3D46"/>
    <w:rsid w:val="000A4399"/>
    <w:rsid w:val="000A71BC"/>
    <w:rsid w:val="000B2BBB"/>
    <w:rsid w:val="000B36C8"/>
    <w:rsid w:val="000B4370"/>
    <w:rsid w:val="000B6328"/>
    <w:rsid w:val="000C5CB4"/>
    <w:rsid w:val="000C600E"/>
    <w:rsid w:val="000C6E86"/>
    <w:rsid w:val="000D0A7E"/>
    <w:rsid w:val="000D2BA1"/>
    <w:rsid w:val="000D660E"/>
    <w:rsid w:val="000D720E"/>
    <w:rsid w:val="000E0BD3"/>
    <w:rsid w:val="000E10EF"/>
    <w:rsid w:val="000E7553"/>
    <w:rsid w:val="000E795C"/>
    <w:rsid w:val="000F29DC"/>
    <w:rsid w:val="000F37C2"/>
    <w:rsid w:val="000F3BD2"/>
    <w:rsid w:val="000F4D76"/>
    <w:rsid w:val="000F5115"/>
    <w:rsid w:val="00106BA3"/>
    <w:rsid w:val="00107577"/>
    <w:rsid w:val="00110C6B"/>
    <w:rsid w:val="00111597"/>
    <w:rsid w:val="00122455"/>
    <w:rsid w:val="00122F42"/>
    <w:rsid w:val="0012777C"/>
    <w:rsid w:val="0013485E"/>
    <w:rsid w:val="00134CFE"/>
    <w:rsid w:val="00141230"/>
    <w:rsid w:val="001412E1"/>
    <w:rsid w:val="00146555"/>
    <w:rsid w:val="00150267"/>
    <w:rsid w:val="00153F10"/>
    <w:rsid w:val="001616C7"/>
    <w:rsid w:val="001663D0"/>
    <w:rsid w:val="00170A0B"/>
    <w:rsid w:val="00172A27"/>
    <w:rsid w:val="00173594"/>
    <w:rsid w:val="001741ED"/>
    <w:rsid w:val="00174907"/>
    <w:rsid w:val="0018022F"/>
    <w:rsid w:val="0018054A"/>
    <w:rsid w:val="00181FFE"/>
    <w:rsid w:val="00187C68"/>
    <w:rsid w:val="00190A65"/>
    <w:rsid w:val="00194079"/>
    <w:rsid w:val="00194378"/>
    <w:rsid w:val="001A23AE"/>
    <w:rsid w:val="001B440C"/>
    <w:rsid w:val="001B709A"/>
    <w:rsid w:val="001C2089"/>
    <w:rsid w:val="001C219E"/>
    <w:rsid w:val="001C295D"/>
    <w:rsid w:val="001C7562"/>
    <w:rsid w:val="001D0272"/>
    <w:rsid w:val="001D0466"/>
    <w:rsid w:val="001D172C"/>
    <w:rsid w:val="001D1D1F"/>
    <w:rsid w:val="001D21F1"/>
    <w:rsid w:val="001D5B43"/>
    <w:rsid w:val="001E6261"/>
    <w:rsid w:val="001F0800"/>
    <w:rsid w:val="001F1009"/>
    <w:rsid w:val="001F114D"/>
    <w:rsid w:val="001F5522"/>
    <w:rsid w:val="001F74CB"/>
    <w:rsid w:val="001F7C2A"/>
    <w:rsid w:val="00200880"/>
    <w:rsid w:val="00202815"/>
    <w:rsid w:val="0021120E"/>
    <w:rsid w:val="00216777"/>
    <w:rsid w:val="0022058E"/>
    <w:rsid w:val="002234FB"/>
    <w:rsid w:val="00225367"/>
    <w:rsid w:val="002264FF"/>
    <w:rsid w:val="00230085"/>
    <w:rsid w:val="00231421"/>
    <w:rsid w:val="00232CD0"/>
    <w:rsid w:val="00234D9A"/>
    <w:rsid w:val="00235E44"/>
    <w:rsid w:val="0024157F"/>
    <w:rsid w:val="00241DBA"/>
    <w:rsid w:val="00251B75"/>
    <w:rsid w:val="0025298A"/>
    <w:rsid w:val="00255E21"/>
    <w:rsid w:val="002577C4"/>
    <w:rsid w:val="00260DC2"/>
    <w:rsid w:val="00266D5E"/>
    <w:rsid w:val="0028107E"/>
    <w:rsid w:val="002822E2"/>
    <w:rsid w:val="00283085"/>
    <w:rsid w:val="002871F8"/>
    <w:rsid w:val="002875FC"/>
    <w:rsid w:val="00287691"/>
    <w:rsid w:val="00292EE7"/>
    <w:rsid w:val="0029489A"/>
    <w:rsid w:val="00295979"/>
    <w:rsid w:val="002A178F"/>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E35F2"/>
    <w:rsid w:val="002F51E7"/>
    <w:rsid w:val="002F782B"/>
    <w:rsid w:val="00301583"/>
    <w:rsid w:val="00301F5D"/>
    <w:rsid w:val="00303F60"/>
    <w:rsid w:val="0030637C"/>
    <w:rsid w:val="0030734E"/>
    <w:rsid w:val="00313A50"/>
    <w:rsid w:val="0032189E"/>
    <w:rsid w:val="0032403D"/>
    <w:rsid w:val="00327637"/>
    <w:rsid w:val="00327F85"/>
    <w:rsid w:val="00331C74"/>
    <w:rsid w:val="003341E9"/>
    <w:rsid w:val="00340087"/>
    <w:rsid w:val="00342C43"/>
    <w:rsid w:val="003628C3"/>
    <w:rsid w:val="00372591"/>
    <w:rsid w:val="00372B34"/>
    <w:rsid w:val="00376458"/>
    <w:rsid w:val="00377F72"/>
    <w:rsid w:val="00380CE7"/>
    <w:rsid w:val="0038376A"/>
    <w:rsid w:val="00384269"/>
    <w:rsid w:val="003866AF"/>
    <w:rsid w:val="00391DD3"/>
    <w:rsid w:val="003A1DC3"/>
    <w:rsid w:val="003A2479"/>
    <w:rsid w:val="003A3D5E"/>
    <w:rsid w:val="003A4C50"/>
    <w:rsid w:val="003B0898"/>
    <w:rsid w:val="003B0BD4"/>
    <w:rsid w:val="003B37F9"/>
    <w:rsid w:val="003B5939"/>
    <w:rsid w:val="003C2F7B"/>
    <w:rsid w:val="003D0872"/>
    <w:rsid w:val="003D224C"/>
    <w:rsid w:val="003D2A49"/>
    <w:rsid w:val="003D4474"/>
    <w:rsid w:val="003D4BB9"/>
    <w:rsid w:val="003D5656"/>
    <w:rsid w:val="003E5E5F"/>
    <w:rsid w:val="003E6588"/>
    <w:rsid w:val="003F1E3B"/>
    <w:rsid w:val="003F627F"/>
    <w:rsid w:val="00401987"/>
    <w:rsid w:val="00404C10"/>
    <w:rsid w:val="00411673"/>
    <w:rsid w:val="00411BF4"/>
    <w:rsid w:val="00411CF1"/>
    <w:rsid w:val="00432599"/>
    <w:rsid w:val="004350FD"/>
    <w:rsid w:val="0044320F"/>
    <w:rsid w:val="00444284"/>
    <w:rsid w:val="00444581"/>
    <w:rsid w:val="00452589"/>
    <w:rsid w:val="004612ED"/>
    <w:rsid w:val="00461B30"/>
    <w:rsid w:val="004645E3"/>
    <w:rsid w:val="00466DF5"/>
    <w:rsid w:val="00467ECD"/>
    <w:rsid w:val="0047063D"/>
    <w:rsid w:val="00470F04"/>
    <w:rsid w:val="004712DF"/>
    <w:rsid w:val="00472EE9"/>
    <w:rsid w:val="004767A6"/>
    <w:rsid w:val="004827E7"/>
    <w:rsid w:val="00485626"/>
    <w:rsid w:val="00490575"/>
    <w:rsid w:val="00490F99"/>
    <w:rsid w:val="004925D1"/>
    <w:rsid w:val="00494DA0"/>
    <w:rsid w:val="004A0168"/>
    <w:rsid w:val="004A258E"/>
    <w:rsid w:val="004A2FD7"/>
    <w:rsid w:val="004B0F78"/>
    <w:rsid w:val="004B48B8"/>
    <w:rsid w:val="004B5847"/>
    <w:rsid w:val="004B586A"/>
    <w:rsid w:val="004B6FC3"/>
    <w:rsid w:val="004C1249"/>
    <w:rsid w:val="004D2671"/>
    <w:rsid w:val="004E6A32"/>
    <w:rsid w:val="004F247F"/>
    <w:rsid w:val="004F71E8"/>
    <w:rsid w:val="005003BC"/>
    <w:rsid w:val="0050209A"/>
    <w:rsid w:val="005020AB"/>
    <w:rsid w:val="00502543"/>
    <w:rsid w:val="00504C84"/>
    <w:rsid w:val="00507488"/>
    <w:rsid w:val="0051623E"/>
    <w:rsid w:val="00527A5F"/>
    <w:rsid w:val="005312C3"/>
    <w:rsid w:val="00534624"/>
    <w:rsid w:val="00534EAE"/>
    <w:rsid w:val="0053530C"/>
    <w:rsid w:val="00540F25"/>
    <w:rsid w:val="00541E5C"/>
    <w:rsid w:val="00543680"/>
    <w:rsid w:val="00543C61"/>
    <w:rsid w:val="00546B6C"/>
    <w:rsid w:val="005474FD"/>
    <w:rsid w:val="005559B6"/>
    <w:rsid w:val="005561C0"/>
    <w:rsid w:val="005575B2"/>
    <w:rsid w:val="00557A53"/>
    <w:rsid w:val="005638C0"/>
    <w:rsid w:val="00564DE4"/>
    <w:rsid w:val="00567B72"/>
    <w:rsid w:val="00570E4A"/>
    <w:rsid w:val="0058777C"/>
    <w:rsid w:val="00592EB9"/>
    <w:rsid w:val="005A2C9E"/>
    <w:rsid w:val="005A4328"/>
    <w:rsid w:val="005A44ED"/>
    <w:rsid w:val="005A468B"/>
    <w:rsid w:val="005C1C88"/>
    <w:rsid w:val="005C2496"/>
    <w:rsid w:val="005C412B"/>
    <w:rsid w:val="005C5F52"/>
    <w:rsid w:val="005C6081"/>
    <w:rsid w:val="005C7715"/>
    <w:rsid w:val="005D07B1"/>
    <w:rsid w:val="005D0FC9"/>
    <w:rsid w:val="005E177B"/>
    <w:rsid w:val="005E1F99"/>
    <w:rsid w:val="005E2E62"/>
    <w:rsid w:val="005E33FF"/>
    <w:rsid w:val="005E49F3"/>
    <w:rsid w:val="005E50D0"/>
    <w:rsid w:val="005F2004"/>
    <w:rsid w:val="005F66D7"/>
    <w:rsid w:val="005F7CF0"/>
    <w:rsid w:val="00605B1F"/>
    <w:rsid w:val="00606FBA"/>
    <w:rsid w:val="00607516"/>
    <w:rsid w:val="0061397F"/>
    <w:rsid w:val="00614FED"/>
    <w:rsid w:val="006211A1"/>
    <w:rsid w:val="0062274C"/>
    <w:rsid w:val="00631204"/>
    <w:rsid w:val="00631661"/>
    <w:rsid w:val="006339FA"/>
    <w:rsid w:val="00633D3E"/>
    <w:rsid w:val="00635059"/>
    <w:rsid w:val="006366FF"/>
    <w:rsid w:val="006418AD"/>
    <w:rsid w:val="00643ECE"/>
    <w:rsid w:val="00647486"/>
    <w:rsid w:val="00650ADC"/>
    <w:rsid w:val="00653965"/>
    <w:rsid w:val="00660DDF"/>
    <w:rsid w:val="0067052F"/>
    <w:rsid w:val="006740C0"/>
    <w:rsid w:val="00675765"/>
    <w:rsid w:val="0067619F"/>
    <w:rsid w:val="0068148E"/>
    <w:rsid w:val="00687A8F"/>
    <w:rsid w:val="00690DE4"/>
    <w:rsid w:val="006A4DAE"/>
    <w:rsid w:val="006B1811"/>
    <w:rsid w:val="006B7116"/>
    <w:rsid w:val="006C1256"/>
    <w:rsid w:val="006D0D32"/>
    <w:rsid w:val="006D48C4"/>
    <w:rsid w:val="006E33E4"/>
    <w:rsid w:val="006E3DDC"/>
    <w:rsid w:val="006E5271"/>
    <w:rsid w:val="006F5B46"/>
    <w:rsid w:val="006F6AD1"/>
    <w:rsid w:val="00702F5B"/>
    <w:rsid w:val="007061F7"/>
    <w:rsid w:val="0071412C"/>
    <w:rsid w:val="00714FCA"/>
    <w:rsid w:val="00723CBB"/>
    <w:rsid w:val="0072497E"/>
    <w:rsid w:val="00737F42"/>
    <w:rsid w:val="00741A7F"/>
    <w:rsid w:val="00742BA2"/>
    <w:rsid w:val="00743E92"/>
    <w:rsid w:val="007451FE"/>
    <w:rsid w:val="00746BC5"/>
    <w:rsid w:val="007479F7"/>
    <w:rsid w:val="00751BDC"/>
    <w:rsid w:val="0075474B"/>
    <w:rsid w:val="007548DB"/>
    <w:rsid w:val="0075595C"/>
    <w:rsid w:val="00755C0C"/>
    <w:rsid w:val="00757AD1"/>
    <w:rsid w:val="007771C0"/>
    <w:rsid w:val="007819B0"/>
    <w:rsid w:val="00783E61"/>
    <w:rsid w:val="007860C5"/>
    <w:rsid w:val="007879C3"/>
    <w:rsid w:val="007903B6"/>
    <w:rsid w:val="00792DF4"/>
    <w:rsid w:val="00794355"/>
    <w:rsid w:val="00797ABC"/>
    <w:rsid w:val="007A1ADB"/>
    <w:rsid w:val="007A41BA"/>
    <w:rsid w:val="007A46D4"/>
    <w:rsid w:val="007A623F"/>
    <w:rsid w:val="007A6254"/>
    <w:rsid w:val="007A633A"/>
    <w:rsid w:val="007B1199"/>
    <w:rsid w:val="007B2610"/>
    <w:rsid w:val="007B6185"/>
    <w:rsid w:val="007D7D38"/>
    <w:rsid w:val="007E5077"/>
    <w:rsid w:val="007F364E"/>
    <w:rsid w:val="007F411E"/>
    <w:rsid w:val="007F6CF4"/>
    <w:rsid w:val="007F78E4"/>
    <w:rsid w:val="00806667"/>
    <w:rsid w:val="00806B16"/>
    <w:rsid w:val="00806C55"/>
    <w:rsid w:val="00810E9F"/>
    <w:rsid w:val="00815A12"/>
    <w:rsid w:val="0082392E"/>
    <w:rsid w:val="00826A1A"/>
    <w:rsid w:val="008350DB"/>
    <w:rsid w:val="0083590F"/>
    <w:rsid w:val="00836D2F"/>
    <w:rsid w:val="00837F71"/>
    <w:rsid w:val="00841501"/>
    <w:rsid w:val="008431A8"/>
    <w:rsid w:val="00845A36"/>
    <w:rsid w:val="0084643A"/>
    <w:rsid w:val="00847B44"/>
    <w:rsid w:val="0085022E"/>
    <w:rsid w:val="0085214F"/>
    <w:rsid w:val="00856A1E"/>
    <w:rsid w:val="00856C9E"/>
    <w:rsid w:val="00857BEA"/>
    <w:rsid w:val="00861247"/>
    <w:rsid w:val="00864CA1"/>
    <w:rsid w:val="00866668"/>
    <w:rsid w:val="00872599"/>
    <w:rsid w:val="00877E69"/>
    <w:rsid w:val="0088025F"/>
    <w:rsid w:val="00883CD4"/>
    <w:rsid w:val="00886B7E"/>
    <w:rsid w:val="008962B4"/>
    <w:rsid w:val="0089700E"/>
    <w:rsid w:val="00897911"/>
    <w:rsid w:val="008A12E4"/>
    <w:rsid w:val="008A17B9"/>
    <w:rsid w:val="008B14E8"/>
    <w:rsid w:val="008B2516"/>
    <w:rsid w:val="008C2119"/>
    <w:rsid w:val="008C24D6"/>
    <w:rsid w:val="008C2D5C"/>
    <w:rsid w:val="008C6371"/>
    <w:rsid w:val="008C6CEB"/>
    <w:rsid w:val="008D0247"/>
    <w:rsid w:val="008D4EA5"/>
    <w:rsid w:val="008D6344"/>
    <w:rsid w:val="008E1318"/>
    <w:rsid w:val="008E1510"/>
    <w:rsid w:val="008E64F4"/>
    <w:rsid w:val="008E6CC0"/>
    <w:rsid w:val="008F09CC"/>
    <w:rsid w:val="008F26FE"/>
    <w:rsid w:val="008F52C2"/>
    <w:rsid w:val="009033B0"/>
    <w:rsid w:val="009077B6"/>
    <w:rsid w:val="0091427C"/>
    <w:rsid w:val="00914AA0"/>
    <w:rsid w:val="00915F76"/>
    <w:rsid w:val="009178E0"/>
    <w:rsid w:val="00920178"/>
    <w:rsid w:val="00920F32"/>
    <w:rsid w:val="00922F33"/>
    <w:rsid w:val="0092556E"/>
    <w:rsid w:val="0093308E"/>
    <w:rsid w:val="00935A4F"/>
    <w:rsid w:val="00937772"/>
    <w:rsid w:val="00940241"/>
    <w:rsid w:val="00942B32"/>
    <w:rsid w:val="00946203"/>
    <w:rsid w:val="00946463"/>
    <w:rsid w:val="009467BC"/>
    <w:rsid w:val="00946EFF"/>
    <w:rsid w:val="00952CF2"/>
    <w:rsid w:val="00952F28"/>
    <w:rsid w:val="0095397C"/>
    <w:rsid w:val="00955CFE"/>
    <w:rsid w:val="00961E13"/>
    <w:rsid w:val="00963803"/>
    <w:rsid w:val="0096517F"/>
    <w:rsid w:val="009653F8"/>
    <w:rsid w:val="00965C38"/>
    <w:rsid w:val="009675B5"/>
    <w:rsid w:val="00972C8F"/>
    <w:rsid w:val="00975AB3"/>
    <w:rsid w:val="0097792A"/>
    <w:rsid w:val="00981F71"/>
    <w:rsid w:val="00992C46"/>
    <w:rsid w:val="00997764"/>
    <w:rsid w:val="009A2D63"/>
    <w:rsid w:val="009A3ED2"/>
    <w:rsid w:val="009A47AD"/>
    <w:rsid w:val="009A7A28"/>
    <w:rsid w:val="009B0D4F"/>
    <w:rsid w:val="009B1D2C"/>
    <w:rsid w:val="009B2995"/>
    <w:rsid w:val="009B418F"/>
    <w:rsid w:val="009B438D"/>
    <w:rsid w:val="009B503D"/>
    <w:rsid w:val="009B7D4E"/>
    <w:rsid w:val="009C139A"/>
    <w:rsid w:val="009C27DC"/>
    <w:rsid w:val="009C5F5B"/>
    <w:rsid w:val="009C6A82"/>
    <w:rsid w:val="009C73EE"/>
    <w:rsid w:val="009E08FB"/>
    <w:rsid w:val="009E0B80"/>
    <w:rsid w:val="009E3CA2"/>
    <w:rsid w:val="009E44DF"/>
    <w:rsid w:val="009E4D67"/>
    <w:rsid w:val="009E5325"/>
    <w:rsid w:val="009E6BB0"/>
    <w:rsid w:val="009F1EDF"/>
    <w:rsid w:val="009F25DE"/>
    <w:rsid w:val="009F6FFE"/>
    <w:rsid w:val="00A022AF"/>
    <w:rsid w:val="00A02F68"/>
    <w:rsid w:val="00A0375E"/>
    <w:rsid w:val="00A04410"/>
    <w:rsid w:val="00A1460C"/>
    <w:rsid w:val="00A2197C"/>
    <w:rsid w:val="00A25245"/>
    <w:rsid w:val="00A25895"/>
    <w:rsid w:val="00A27991"/>
    <w:rsid w:val="00A346B8"/>
    <w:rsid w:val="00A34719"/>
    <w:rsid w:val="00A35E49"/>
    <w:rsid w:val="00A527EC"/>
    <w:rsid w:val="00A544A0"/>
    <w:rsid w:val="00A614B4"/>
    <w:rsid w:val="00A64891"/>
    <w:rsid w:val="00A6571F"/>
    <w:rsid w:val="00A6594E"/>
    <w:rsid w:val="00A74E57"/>
    <w:rsid w:val="00A8002E"/>
    <w:rsid w:val="00A80C5D"/>
    <w:rsid w:val="00A9146F"/>
    <w:rsid w:val="00A9538A"/>
    <w:rsid w:val="00A954C9"/>
    <w:rsid w:val="00A95AA0"/>
    <w:rsid w:val="00A9646D"/>
    <w:rsid w:val="00AA6830"/>
    <w:rsid w:val="00AA7279"/>
    <w:rsid w:val="00AC447D"/>
    <w:rsid w:val="00AD13B7"/>
    <w:rsid w:val="00AD143D"/>
    <w:rsid w:val="00AD42F6"/>
    <w:rsid w:val="00AD733F"/>
    <w:rsid w:val="00AE035D"/>
    <w:rsid w:val="00AE19E4"/>
    <w:rsid w:val="00AE1F3D"/>
    <w:rsid w:val="00AE38EF"/>
    <w:rsid w:val="00AE4023"/>
    <w:rsid w:val="00AE4917"/>
    <w:rsid w:val="00AE6E86"/>
    <w:rsid w:val="00AE7093"/>
    <w:rsid w:val="00AF254E"/>
    <w:rsid w:val="00AF5D1B"/>
    <w:rsid w:val="00B05FDA"/>
    <w:rsid w:val="00B1252E"/>
    <w:rsid w:val="00B1399A"/>
    <w:rsid w:val="00B13C8F"/>
    <w:rsid w:val="00B1448E"/>
    <w:rsid w:val="00B15D29"/>
    <w:rsid w:val="00B166EF"/>
    <w:rsid w:val="00B17A50"/>
    <w:rsid w:val="00B23B55"/>
    <w:rsid w:val="00B33536"/>
    <w:rsid w:val="00B42E88"/>
    <w:rsid w:val="00B44451"/>
    <w:rsid w:val="00B50C16"/>
    <w:rsid w:val="00B558BC"/>
    <w:rsid w:val="00B5667E"/>
    <w:rsid w:val="00B6140B"/>
    <w:rsid w:val="00B624FD"/>
    <w:rsid w:val="00B648CA"/>
    <w:rsid w:val="00B66166"/>
    <w:rsid w:val="00B6679E"/>
    <w:rsid w:val="00B67079"/>
    <w:rsid w:val="00B67E50"/>
    <w:rsid w:val="00B70565"/>
    <w:rsid w:val="00B71AA1"/>
    <w:rsid w:val="00B8203B"/>
    <w:rsid w:val="00B85A92"/>
    <w:rsid w:val="00B872EE"/>
    <w:rsid w:val="00B8792B"/>
    <w:rsid w:val="00B932AC"/>
    <w:rsid w:val="00B941B3"/>
    <w:rsid w:val="00B97D87"/>
    <w:rsid w:val="00BA0088"/>
    <w:rsid w:val="00BA265E"/>
    <w:rsid w:val="00BA29CC"/>
    <w:rsid w:val="00BB1D19"/>
    <w:rsid w:val="00BC07C7"/>
    <w:rsid w:val="00BC29AB"/>
    <w:rsid w:val="00BD2880"/>
    <w:rsid w:val="00BD32DD"/>
    <w:rsid w:val="00BE133E"/>
    <w:rsid w:val="00BE3A66"/>
    <w:rsid w:val="00BE3E56"/>
    <w:rsid w:val="00BE551A"/>
    <w:rsid w:val="00BF044C"/>
    <w:rsid w:val="00BF1505"/>
    <w:rsid w:val="00BF150C"/>
    <w:rsid w:val="00BF217A"/>
    <w:rsid w:val="00BF392B"/>
    <w:rsid w:val="00BF49CE"/>
    <w:rsid w:val="00BF567E"/>
    <w:rsid w:val="00C02BBB"/>
    <w:rsid w:val="00C032B8"/>
    <w:rsid w:val="00C06E93"/>
    <w:rsid w:val="00C075B4"/>
    <w:rsid w:val="00C11000"/>
    <w:rsid w:val="00C13951"/>
    <w:rsid w:val="00C167A4"/>
    <w:rsid w:val="00C167BD"/>
    <w:rsid w:val="00C2139A"/>
    <w:rsid w:val="00C2252A"/>
    <w:rsid w:val="00C243D8"/>
    <w:rsid w:val="00C24E71"/>
    <w:rsid w:val="00C36D97"/>
    <w:rsid w:val="00C4293E"/>
    <w:rsid w:val="00C44FBF"/>
    <w:rsid w:val="00C45F08"/>
    <w:rsid w:val="00C4745A"/>
    <w:rsid w:val="00C531CD"/>
    <w:rsid w:val="00C616A8"/>
    <w:rsid w:val="00C65A47"/>
    <w:rsid w:val="00C8437A"/>
    <w:rsid w:val="00C8706F"/>
    <w:rsid w:val="00C93B4B"/>
    <w:rsid w:val="00CA7444"/>
    <w:rsid w:val="00CC099E"/>
    <w:rsid w:val="00CC3773"/>
    <w:rsid w:val="00CC7506"/>
    <w:rsid w:val="00CD0714"/>
    <w:rsid w:val="00CD3062"/>
    <w:rsid w:val="00CD460F"/>
    <w:rsid w:val="00CE0A68"/>
    <w:rsid w:val="00CE1EBE"/>
    <w:rsid w:val="00CE2255"/>
    <w:rsid w:val="00CE3019"/>
    <w:rsid w:val="00CE502F"/>
    <w:rsid w:val="00CE5BE3"/>
    <w:rsid w:val="00CE6D79"/>
    <w:rsid w:val="00CE72FD"/>
    <w:rsid w:val="00CF1199"/>
    <w:rsid w:val="00D05F92"/>
    <w:rsid w:val="00D1184E"/>
    <w:rsid w:val="00D11EE0"/>
    <w:rsid w:val="00D125B6"/>
    <w:rsid w:val="00D13775"/>
    <w:rsid w:val="00D1398C"/>
    <w:rsid w:val="00D2142E"/>
    <w:rsid w:val="00D237DC"/>
    <w:rsid w:val="00D26A75"/>
    <w:rsid w:val="00D32276"/>
    <w:rsid w:val="00D3345C"/>
    <w:rsid w:val="00D44D40"/>
    <w:rsid w:val="00D52026"/>
    <w:rsid w:val="00D546A2"/>
    <w:rsid w:val="00D55DB8"/>
    <w:rsid w:val="00D61469"/>
    <w:rsid w:val="00D641C2"/>
    <w:rsid w:val="00D6529F"/>
    <w:rsid w:val="00D671A2"/>
    <w:rsid w:val="00D721EB"/>
    <w:rsid w:val="00D7236A"/>
    <w:rsid w:val="00D73085"/>
    <w:rsid w:val="00D7312E"/>
    <w:rsid w:val="00D735FB"/>
    <w:rsid w:val="00D75B74"/>
    <w:rsid w:val="00D7657D"/>
    <w:rsid w:val="00D83A20"/>
    <w:rsid w:val="00D861A9"/>
    <w:rsid w:val="00D87498"/>
    <w:rsid w:val="00D93334"/>
    <w:rsid w:val="00D95D4D"/>
    <w:rsid w:val="00DA428B"/>
    <w:rsid w:val="00DB5A83"/>
    <w:rsid w:val="00DC2197"/>
    <w:rsid w:val="00DC2616"/>
    <w:rsid w:val="00DC6D7D"/>
    <w:rsid w:val="00DD14FD"/>
    <w:rsid w:val="00DD22D2"/>
    <w:rsid w:val="00DD3BC3"/>
    <w:rsid w:val="00DE0D48"/>
    <w:rsid w:val="00DE28A0"/>
    <w:rsid w:val="00DF3E8F"/>
    <w:rsid w:val="00E03BFD"/>
    <w:rsid w:val="00E04E2C"/>
    <w:rsid w:val="00E04FFA"/>
    <w:rsid w:val="00E0582E"/>
    <w:rsid w:val="00E11BFE"/>
    <w:rsid w:val="00E12732"/>
    <w:rsid w:val="00E1755C"/>
    <w:rsid w:val="00E17567"/>
    <w:rsid w:val="00E25C85"/>
    <w:rsid w:val="00E365EF"/>
    <w:rsid w:val="00E456DF"/>
    <w:rsid w:val="00E4648D"/>
    <w:rsid w:val="00E4771C"/>
    <w:rsid w:val="00E53D40"/>
    <w:rsid w:val="00E5418C"/>
    <w:rsid w:val="00E561B7"/>
    <w:rsid w:val="00E6522D"/>
    <w:rsid w:val="00E7004F"/>
    <w:rsid w:val="00E72783"/>
    <w:rsid w:val="00E73197"/>
    <w:rsid w:val="00E76CC4"/>
    <w:rsid w:val="00E822B3"/>
    <w:rsid w:val="00E86EA8"/>
    <w:rsid w:val="00E90ADD"/>
    <w:rsid w:val="00E91753"/>
    <w:rsid w:val="00E922FE"/>
    <w:rsid w:val="00E96C93"/>
    <w:rsid w:val="00E972E1"/>
    <w:rsid w:val="00EA4E23"/>
    <w:rsid w:val="00EA653B"/>
    <w:rsid w:val="00EA7034"/>
    <w:rsid w:val="00EB3A27"/>
    <w:rsid w:val="00EC6708"/>
    <w:rsid w:val="00ED0AB9"/>
    <w:rsid w:val="00ED17BD"/>
    <w:rsid w:val="00ED4875"/>
    <w:rsid w:val="00ED6997"/>
    <w:rsid w:val="00EE391A"/>
    <w:rsid w:val="00EF1FCA"/>
    <w:rsid w:val="00EF2F42"/>
    <w:rsid w:val="00EF4AB5"/>
    <w:rsid w:val="00EF5ED8"/>
    <w:rsid w:val="00EF6AB4"/>
    <w:rsid w:val="00EF6B8E"/>
    <w:rsid w:val="00F017C7"/>
    <w:rsid w:val="00F0394A"/>
    <w:rsid w:val="00F05CB4"/>
    <w:rsid w:val="00F2489E"/>
    <w:rsid w:val="00F3377D"/>
    <w:rsid w:val="00F35F3F"/>
    <w:rsid w:val="00F405C3"/>
    <w:rsid w:val="00F407E7"/>
    <w:rsid w:val="00F44FF7"/>
    <w:rsid w:val="00F45BD0"/>
    <w:rsid w:val="00F46AD2"/>
    <w:rsid w:val="00F501B6"/>
    <w:rsid w:val="00F507DB"/>
    <w:rsid w:val="00F510CB"/>
    <w:rsid w:val="00F51C53"/>
    <w:rsid w:val="00F54F31"/>
    <w:rsid w:val="00F55758"/>
    <w:rsid w:val="00F57AA5"/>
    <w:rsid w:val="00F66F2D"/>
    <w:rsid w:val="00F70BAD"/>
    <w:rsid w:val="00F70BB5"/>
    <w:rsid w:val="00F71D64"/>
    <w:rsid w:val="00F743E8"/>
    <w:rsid w:val="00F8372B"/>
    <w:rsid w:val="00F860F5"/>
    <w:rsid w:val="00F90AAB"/>
    <w:rsid w:val="00FA014D"/>
    <w:rsid w:val="00FA2429"/>
    <w:rsid w:val="00FA3549"/>
    <w:rsid w:val="00FA35D0"/>
    <w:rsid w:val="00FB10C1"/>
    <w:rsid w:val="00FB1B8E"/>
    <w:rsid w:val="00FB531F"/>
    <w:rsid w:val="00FB5674"/>
    <w:rsid w:val="00FB6BCE"/>
    <w:rsid w:val="00FC013F"/>
    <w:rsid w:val="00FE00E2"/>
    <w:rsid w:val="00FE0F61"/>
    <w:rsid w:val="00FE1BA2"/>
    <w:rsid w:val="00FE1F1C"/>
    <w:rsid w:val="00FE2C6F"/>
    <w:rsid w:val="00FE43E9"/>
    <w:rsid w:val="00FF1131"/>
    <w:rsid w:val="00FF1240"/>
    <w:rsid w:val="00FF2818"/>
    <w:rsid w:val="00FF41FC"/>
    <w:rsid w:val="00FF48DA"/>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BB50F21"/>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 w:val="BEFF7442"/>
    <w:rsid w:val="CEFAD5A7"/>
    <w:rsid w:val="EDFF35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widowControl/>
      <w:spacing w:before="100" w:beforeAutospacing="1" w:after="100" w:afterAutospacing="1"/>
      <w:ind w:firstLine="0" w:firstLineChars="0"/>
      <w:jc w:val="left"/>
      <w:outlineLvl w:val="1"/>
    </w:pPr>
    <w:rPr>
      <w:rFonts w:ascii="宋体" w:hAnsi="宋体" w:cs="宋体"/>
      <w:b/>
      <w:bCs/>
      <w:kern w:val="0"/>
      <w:sz w:val="36"/>
      <w:szCs w:val="36"/>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pPr>
    <w:rPr>
      <w:sz w:val="28"/>
      <w:szCs w:val="24"/>
    </w:rPr>
  </w:style>
  <w:style w:type="paragraph" w:styleId="5">
    <w:name w:val="Document Map"/>
    <w:basedOn w:val="1"/>
    <w:link w:val="23"/>
    <w:qFormat/>
    <w:uiPriority w:val="99"/>
    <w:rPr>
      <w:rFonts w:ascii="宋体"/>
      <w:sz w:val="18"/>
      <w:szCs w:val="18"/>
    </w:rPr>
  </w:style>
  <w:style w:type="paragraph" w:styleId="6">
    <w:name w:val="annotation text"/>
    <w:basedOn w:val="1"/>
    <w:link w:val="28"/>
    <w:semiHidden/>
    <w:qFormat/>
    <w:uiPriority w:val="99"/>
    <w:pPr>
      <w:jc w:val="left"/>
    </w:pPr>
  </w:style>
  <w:style w:type="paragraph" w:styleId="7">
    <w:name w:val="Body Text"/>
    <w:basedOn w:val="1"/>
    <w:link w:val="33"/>
    <w:qFormat/>
    <w:uiPriority w:val="0"/>
    <w:pPr>
      <w:tabs>
        <w:tab w:val="left" w:pos="567"/>
      </w:tabs>
      <w:spacing w:before="120" w:line="22" w:lineRule="atLeast"/>
      <w:ind w:firstLine="0" w:firstLineChars="0"/>
    </w:pPr>
    <w:rPr>
      <w:rFonts w:ascii="宋体" w:hAnsi="宋体"/>
      <w:sz w:val="24"/>
      <w:szCs w:val="24"/>
    </w:rPr>
  </w:style>
  <w:style w:type="paragraph" w:styleId="8">
    <w:name w:val="Body Text Indent"/>
    <w:basedOn w:val="1"/>
    <w:link w:val="37"/>
    <w:semiHidden/>
    <w:unhideWhenUsed/>
    <w:uiPriority w:val="99"/>
    <w:pPr>
      <w:spacing w:after="120"/>
      <w:ind w:left="420" w:leftChars="200"/>
    </w:pPr>
  </w:style>
  <w:style w:type="paragraph" w:styleId="9">
    <w:name w:val="Balloon Text"/>
    <w:basedOn w:val="1"/>
    <w:link w:val="26"/>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ind w:firstLine="0" w:firstLineChars="0"/>
      <w:jc w:val="left"/>
    </w:pPr>
    <w:rPr>
      <w:rFonts w:ascii="宋体" w:hAnsi="宋体" w:cs="宋体"/>
      <w:kern w:val="0"/>
      <w:sz w:val="24"/>
      <w:szCs w:val="24"/>
    </w:rPr>
  </w:style>
  <w:style w:type="paragraph" w:styleId="13">
    <w:name w:val="annotation subject"/>
    <w:basedOn w:val="6"/>
    <w:next w:val="6"/>
    <w:link w:val="29"/>
    <w:semiHidden/>
    <w:qFormat/>
    <w:uiPriority w:val="99"/>
    <w:rPr>
      <w:b/>
      <w:bCs/>
    </w:r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rFonts w:cs="Times New Roman"/>
      <w:b/>
      <w:bCs/>
    </w:rPr>
  </w:style>
  <w:style w:type="character" w:styleId="18">
    <w:name w:val="annotation reference"/>
    <w:basedOn w:val="16"/>
    <w:semiHidden/>
    <w:qFormat/>
    <w:uiPriority w:val="99"/>
    <w:rPr>
      <w:rFonts w:cs="Times New Roman"/>
      <w:sz w:val="21"/>
      <w:szCs w:val="21"/>
    </w:rPr>
  </w:style>
  <w:style w:type="character" w:customStyle="1" w:styleId="19">
    <w:name w:val="标题 2 字符"/>
    <w:basedOn w:val="16"/>
    <w:link w:val="3"/>
    <w:qFormat/>
    <w:locked/>
    <w:uiPriority w:val="99"/>
    <w:rPr>
      <w:rFonts w:ascii="宋体" w:eastAsia="宋体" w:cs="宋体"/>
      <w:b/>
      <w:bCs/>
      <w:sz w:val="36"/>
      <w:szCs w:val="36"/>
    </w:rPr>
  </w:style>
  <w:style w:type="character" w:customStyle="1" w:styleId="20">
    <w:name w:val="文档结构图 Char"/>
    <w:basedOn w:val="16"/>
    <w:semiHidden/>
    <w:qFormat/>
    <w:locked/>
    <w:uiPriority w:val="99"/>
    <w:rPr>
      <w:rFonts w:ascii="宋体" w:hAnsi="Calibri" w:cs="Times New Roman"/>
      <w:kern w:val="2"/>
      <w:sz w:val="18"/>
      <w:szCs w:val="18"/>
    </w:rPr>
  </w:style>
  <w:style w:type="character" w:customStyle="1" w:styleId="21">
    <w:name w:val="页脚 Char"/>
    <w:basedOn w:val="16"/>
    <w:qFormat/>
    <w:locked/>
    <w:uiPriority w:val="99"/>
    <w:rPr>
      <w:rFonts w:cs="Times New Roman"/>
      <w:sz w:val="18"/>
      <w:szCs w:val="18"/>
    </w:rPr>
  </w:style>
  <w:style w:type="character" w:customStyle="1" w:styleId="22">
    <w:name w:val="页眉 Char"/>
    <w:basedOn w:val="16"/>
    <w:qFormat/>
    <w:locked/>
    <w:uiPriority w:val="99"/>
    <w:rPr>
      <w:rFonts w:cs="Times New Roman"/>
      <w:sz w:val="18"/>
      <w:szCs w:val="18"/>
    </w:rPr>
  </w:style>
  <w:style w:type="character" w:customStyle="1" w:styleId="23">
    <w:name w:val="文档结构图 字符"/>
    <w:basedOn w:val="16"/>
    <w:link w:val="5"/>
    <w:semiHidden/>
    <w:qFormat/>
    <w:uiPriority w:val="99"/>
    <w:rPr>
      <w:sz w:val="0"/>
      <w:szCs w:val="0"/>
    </w:rPr>
  </w:style>
  <w:style w:type="character" w:customStyle="1" w:styleId="24">
    <w:name w:val="页眉 字符"/>
    <w:basedOn w:val="16"/>
    <w:link w:val="11"/>
    <w:semiHidden/>
    <w:qFormat/>
    <w:uiPriority w:val="99"/>
    <w:rPr>
      <w:rFonts w:ascii="Calibri" w:hAnsi="Calibri"/>
      <w:sz w:val="18"/>
      <w:szCs w:val="18"/>
    </w:rPr>
  </w:style>
  <w:style w:type="character" w:customStyle="1" w:styleId="25">
    <w:name w:val="页脚 字符"/>
    <w:basedOn w:val="16"/>
    <w:link w:val="10"/>
    <w:qFormat/>
    <w:uiPriority w:val="99"/>
    <w:rPr>
      <w:rFonts w:ascii="Calibri" w:hAnsi="Calibri"/>
      <w:sz w:val="18"/>
      <w:szCs w:val="18"/>
    </w:rPr>
  </w:style>
  <w:style w:type="character" w:customStyle="1" w:styleId="26">
    <w:name w:val="批注框文本 字符"/>
    <w:basedOn w:val="16"/>
    <w:link w:val="9"/>
    <w:semiHidden/>
    <w:qFormat/>
    <w:locked/>
    <w:uiPriority w:val="99"/>
    <w:rPr>
      <w:rFonts w:ascii="Calibri" w:hAnsi="Calibri" w:cs="Times New Roman"/>
      <w:kern w:val="2"/>
      <w:sz w:val="18"/>
      <w:szCs w:val="18"/>
    </w:rPr>
  </w:style>
  <w:style w:type="paragraph" w:customStyle="1" w:styleId="27">
    <w:name w:val="列出段落1"/>
    <w:basedOn w:val="1"/>
    <w:qFormat/>
    <w:uiPriority w:val="99"/>
    <w:pPr>
      <w:widowControl/>
      <w:adjustRightInd w:val="0"/>
      <w:snapToGrid w:val="0"/>
      <w:spacing w:after="200"/>
      <w:ind w:firstLine="420"/>
      <w:jc w:val="left"/>
    </w:pPr>
    <w:rPr>
      <w:rFonts w:ascii="Tahoma" w:hAnsi="Tahoma" w:eastAsia="微软雅黑"/>
      <w:kern w:val="0"/>
      <w:sz w:val="22"/>
    </w:rPr>
  </w:style>
  <w:style w:type="character" w:customStyle="1" w:styleId="28">
    <w:name w:val="批注文字 字符"/>
    <w:basedOn w:val="16"/>
    <w:link w:val="6"/>
    <w:semiHidden/>
    <w:qFormat/>
    <w:locked/>
    <w:uiPriority w:val="99"/>
    <w:rPr>
      <w:rFonts w:ascii="Calibri" w:hAnsi="Calibri" w:cs="Times New Roman"/>
      <w:kern w:val="2"/>
      <w:sz w:val="22"/>
      <w:szCs w:val="22"/>
    </w:rPr>
  </w:style>
  <w:style w:type="character" w:customStyle="1" w:styleId="29">
    <w:name w:val="批注主题 字符"/>
    <w:basedOn w:val="28"/>
    <w:link w:val="13"/>
    <w:semiHidden/>
    <w:qFormat/>
    <w:locked/>
    <w:uiPriority w:val="99"/>
    <w:rPr>
      <w:rFonts w:ascii="Calibri" w:hAnsi="Calibri" w:cs="Times New Roman"/>
      <w:b/>
      <w:bCs/>
      <w:kern w:val="2"/>
      <w:sz w:val="22"/>
      <w:szCs w:val="22"/>
    </w:rPr>
  </w:style>
  <w:style w:type="character" w:customStyle="1" w:styleId="30">
    <w:name w:val="font21"/>
    <w:basedOn w:val="16"/>
    <w:qFormat/>
    <w:uiPriority w:val="0"/>
    <w:rPr>
      <w:rFonts w:hint="eastAsia" w:ascii="宋体" w:hAnsi="宋体" w:eastAsia="宋体" w:cs="宋体"/>
      <w:color w:val="000000"/>
      <w:sz w:val="20"/>
      <w:szCs w:val="20"/>
      <w:u w:val="none"/>
    </w:rPr>
  </w:style>
  <w:style w:type="character" w:customStyle="1" w:styleId="31">
    <w:name w:val="font41"/>
    <w:basedOn w:val="16"/>
    <w:qFormat/>
    <w:uiPriority w:val="0"/>
    <w:rPr>
      <w:rFonts w:hint="eastAsia" w:ascii="宋体" w:hAnsi="宋体" w:eastAsia="宋体" w:cs="宋体"/>
      <w:color w:val="FF0000"/>
      <w:sz w:val="20"/>
      <w:szCs w:val="20"/>
      <w:u w:val="none"/>
    </w:rPr>
  </w:style>
  <w:style w:type="character" w:customStyle="1" w:styleId="32">
    <w:name w:val="标题 1 字符"/>
    <w:basedOn w:val="16"/>
    <w:link w:val="2"/>
    <w:uiPriority w:val="0"/>
    <w:rPr>
      <w:rFonts w:ascii="Calibri" w:hAnsi="Calibri"/>
      <w:b/>
      <w:bCs/>
      <w:kern w:val="44"/>
      <w:sz w:val="44"/>
      <w:szCs w:val="44"/>
    </w:rPr>
  </w:style>
  <w:style w:type="character" w:customStyle="1" w:styleId="33">
    <w:name w:val="正文文本 字符"/>
    <w:basedOn w:val="16"/>
    <w:link w:val="7"/>
    <w:uiPriority w:val="0"/>
    <w:rPr>
      <w:rFonts w:ascii="宋体" w:hAnsi="宋体"/>
      <w:kern w:val="2"/>
      <w:sz w:val="24"/>
      <w:szCs w:val="24"/>
    </w:rPr>
  </w:style>
  <w:style w:type="paragraph" w:styleId="34">
    <w:name w:val="List Paragraph"/>
    <w:basedOn w:val="1"/>
    <w:qFormat/>
    <w:uiPriority w:val="34"/>
    <w:pPr>
      <w:ind w:firstLine="420"/>
    </w:pPr>
  </w:style>
  <w:style w:type="paragraph" w:customStyle="1" w:styleId="35">
    <w:name w:val="图例"/>
    <w:basedOn w:val="1"/>
    <w:qFormat/>
    <w:uiPriority w:val="0"/>
    <w:pPr>
      <w:spacing w:before="120" w:after="120" w:line="360" w:lineRule="auto"/>
      <w:ind w:firstLine="0" w:firstLineChars="0"/>
      <w:jc w:val="center"/>
    </w:pPr>
    <w:rPr>
      <w:rFonts w:ascii="Times New Roman" w:hAnsi="Times New Roman" w:eastAsia="仿宋_GB2312"/>
      <w:b/>
      <w:sz w:val="24"/>
      <w:szCs w:val="20"/>
    </w:rPr>
  </w:style>
  <w:style w:type="paragraph" w:customStyle="1" w:styleId="36">
    <w:name w:val="_Style 33"/>
    <w:basedOn w:val="8"/>
    <w:next w:val="1"/>
    <w:unhideWhenUsed/>
    <w:uiPriority w:val="99"/>
    <w:pPr>
      <w:ind w:firstLine="420"/>
    </w:pPr>
  </w:style>
  <w:style w:type="character" w:customStyle="1" w:styleId="37">
    <w:name w:val="正文文本缩进 字符"/>
    <w:basedOn w:val="16"/>
    <w:link w:val="8"/>
    <w:semiHidden/>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024D-3581-4B82-AC49-45F737E7CCE1}">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2345</Words>
  <Characters>2498</Characters>
  <Lines>18</Lines>
  <Paragraphs>5</Paragraphs>
  <TotalTime>229</TotalTime>
  <ScaleCrop>false</ScaleCrop>
  <LinksUpToDate>false</LinksUpToDate>
  <CharactersWithSpaces>2518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2024-03-26T07:07:00Z</dcterms:created>
  <dc:creator>lenovo</dc:creator>
  <cp:lastModifiedBy>田竞冉-JokeR-主理人</cp:lastModifiedBy>
  <cp:lastPrinted>2023-06-25T02:02:00Z</cp:lastPrinted>
  <dcterms:modified xsi:type="dcterms:W3CDTF">2024-06-18T08:14:50Z</dcterms:modified>
  <dc:title>lenovo</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058823A4912847AD8F32E1193BF59A16</vt:lpwstr>
  </property>
</Properties>
</file>