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widowControl/>
        <w:shd w:val="clear" w:color="auto" w:fill="ffffff"/>
        <w:spacing w:lineRule="atLeast" w:line="540"/>
        <w:ind w:firstLine="720" w:firstLineChars="0"/>
        <w:jc w:val="center"/>
        <w:outlineLvl w:val="0"/>
        <w:rPr>
          <w:rFonts w:ascii="宋体" w:eastAsia="宋体" w:hAnsi="宋体"/>
          <w:b/>
          <w:sz w:val="36"/>
          <w:szCs w:val="30"/>
        </w:rPr>
      </w:pPr>
      <w:r>
        <w:rPr>
          <w:rFonts w:ascii="宋体" w:eastAsia="宋体" w:hAnsi="宋体" w:hint="eastAsia"/>
          <w:b/>
          <w:sz w:val="36"/>
          <w:szCs w:val="30"/>
        </w:rPr>
        <w:t>北京大学人民医院</w:t>
      </w:r>
      <w:r>
        <w:rPr>
          <w:rFonts w:ascii="宋体" w:eastAsia="宋体" w:hAnsi="宋体" w:hint="eastAsia"/>
          <w:b/>
          <w:sz w:val="36"/>
          <w:szCs w:val="30"/>
        </w:rPr>
        <w:t>西直门院区行政办公楼装修改造工程监理</w:t>
      </w:r>
      <w:r>
        <w:rPr>
          <w:rFonts w:ascii="宋体" w:eastAsia="宋体" w:hAnsi="宋体" w:hint="eastAsia"/>
          <w:b/>
          <w:sz w:val="36"/>
          <w:szCs w:val="30"/>
        </w:rPr>
        <w:t>院内</w:t>
      </w:r>
      <w:r>
        <w:rPr>
          <w:rFonts w:ascii="宋体" w:eastAsia="宋体" w:hAnsi="宋体" w:hint="eastAsia"/>
          <w:b/>
          <w:sz w:val="36"/>
          <w:szCs w:val="30"/>
        </w:rPr>
        <w:t>采购</w:t>
      </w:r>
      <w:r>
        <w:rPr>
          <w:rFonts w:ascii="宋体" w:eastAsia="宋体" w:hAnsi="宋体" w:hint="eastAsia"/>
          <w:b/>
          <w:sz w:val="36"/>
          <w:szCs w:val="30"/>
        </w:rPr>
        <w:t>文件</w:t>
      </w:r>
    </w:p>
    <w:p>
      <w:pPr>
        <w:pStyle w:val="style0"/>
        <w:ind w:firstLine="0" w:firstLineChars="0"/>
        <w:rPr>
          <w:rFonts w:ascii="宋体" w:eastAsia="宋体" w:hAnsi="宋体"/>
          <w:b/>
          <w:sz w:val="28"/>
          <w:szCs w:val="28"/>
        </w:rPr>
      </w:pPr>
      <w:r>
        <w:rPr>
          <w:rFonts w:ascii="宋体" w:eastAsia="宋体" w:hAnsi="宋体" w:hint="eastAsia"/>
          <w:b/>
          <w:sz w:val="28"/>
          <w:szCs w:val="28"/>
        </w:rPr>
        <w:t>一、</w:t>
      </w:r>
      <w:r>
        <w:rPr>
          <w:rFonts w:ascii="宋体" w:eastAsia="宋体" w:hAnsi="宋体" w:hint="eastAsia"/>
          <w:b/>
          <w:sz w:val="28"/>
          <w:szCs w:val="28"/>
        </w:rPr>
        <w:t>采购公告</w:t>
      </w:r>
    </w:p>
    <w:bookmarkStart w:id="0" w:name="_GoBack"/>
    <w:p>
      <w:pPr>
        <w:pStyle w:val="style0"/>
        <w:spacing w:lineRule="auto" w:line="360"/>
        <w:ind w:firstLine="566" w:firstLineChars="202"/>
        <w:contextualSpacing/>
        <w:rPr>
          <w:rFonts w:ascii="宋体" w:eastAsia="宋体" w:hAnsi="宋体"/>
          <w:sz w:val="28"/>
          <w:szCs w:val="28"/>
        </w:rPr>
      </w:pPr>
      <w:r>
        <w:rPr>
          <w:rFonts w:ascii="宋体" w:eastAsia="宋体" w:hAnsi="宋体" w:hint="eastAsia"/>
          <w:sz w:val="28"/>
          <w:szCs w:val="28"/>
        </w:rPr>
        <w:t>项目名称：北京大学人民医院</w:t>
      </w:r>
      <w:r>
        <w:rPr>
          <w:rFonts w:ascii="宋体" w:eastAsia="宋体" w:hAnsi="宋体" w:hint="eastAsia"/>
          <w:sz w:val="28"/>
          <w:szCs w:val="28"/>
        </w:rPr>
        <w:t>西直门院区行政办公楼装修改造工程监理</w:t>
      </w:r>
    </w:p>
    <w:p>
      <w:pPr>
        <w:pStyle w:val="style0"/>
        <w:spacing w:lineRule="auto" w:line="360"/>
        <w:ind w:firstLine="566" w:firstLineChars="202"/>
        <w:contextualSpacing/>
        <w:rPr>
          <w:rFonts w:ascii="宋体" w:eastAsia="宋体" w:hAnsi="宋体"/>
          <w:sz w:val="28"/>
          <w:szCs w:val="28"/>
        </w:rPr>
      </w:pPr>
      <w:r>
        <w:rPr>
          <w:rFonts w:ascii="宋体" w:eastAsia="宋体" w:hAnsi="宋体" w:hint="eastAsia"/>
          <w:sz w:val="28"/>
          <w:szCs w:val="28"/>
        </w:rPr>
        <w:t>项目地点：北京大学人民医院（北京市西城区西直门南大街</w:t>
      </w:r>
      <w:r>
        <w:rPr>
          <w:rFonts w:ascii="宋体" w:eastAsia="宋体" w:hAnsi="宋体"/>
          <w:sz w:val="28"/>
          <w:szCs w:val="28"/>
        </w:rPr>
        <w:t>11号）。</w:t>
      </w:r>
    </w:p>
    <w:p>
      <w:pPr>
        <w:pStyle w:val="style0"/>
        <w:spacing w:lineRule="auto" w:line="360"/>
        <w:ind w:left="567" w:leftChars="270" w:firstLine="0" w:firstLineChars="0"/>
        <w:contextualSpacing/>
        <w:rPr>
          <w:rFonts w:ascii="宋体" w:eastAsia="宋体" w:hAnsi="宋体"/>
          <w:sz w:val="28"/>
          <w:szCs w:val="28"/>
        </w:rPr>
      </w:pPr>
      <w:r>
        <w:rPr>
          <w:rFonts w:ascii="宋体" w:eastAsia="宋体" w:hAnsi="宋体" w:hint="eastAsia"/>
          <w:sz w:val="28"/>
          <w:szCs w:val="28"/>
        </w:rPr>
        <w:t>项目概况：</w:t>
      </w:r>
      <w:r>
        <w:rPr>
          <w:rFonts w:ascii="宋体" w:eastAsia="宋体" w:hAnsi="宋体" w:hint="eastAsia"/>
          <w:sz w:val="28"/>
          <w:szCs w:val="28"/>
        </w:rPr>
        <w:t>本项目装修改造面积</w:t>
      </w:r>
      <w:r>
        <w:rPr>
          <w:rFonts w:ascii="宋体" w:eastAsia="宋体" w:hAnsi="宋体"/>
          <w:sz w:val="28"/>
          <w:szCs w:val="28"/>
        </w:rPr>
        <w:t>1899.4平方米，改造范围为</w:t>
      </w:r>
      <w:r>
        <w:rPr>
          <w:rFonts w:ascii="宋体" w:eastAsia="宋体" w:hAnsi="宋体" w:hint="eastAsia"/>
          <w:sz w:val="28"/>
          <w:szCs w:val="28"/>
        </w:rPr>
        <w:t>地下一层至地上三层，功能为办公用房、档案室、设备机房、卫生间等</w:t>
      </w:r>
      <w:r>
        <w:rPr>
          <w:rFonts w:ascii="宋体" w:eastAsia="宋体" w:hAnsi="宋体" w:hint="eastAsia"/>
          <w:sz w:val="28"/>
          <w:szCs w:val="28"/>
        </w:rPr>
        <w:t>。包括拆除、建筑、结构、装饰装修、给排水、暖通、电气、弱电、消防、室外工程等图纸和清单范围内的全部工作内容</w:t>
      </w:r>
      <w:r>
        <w:rPr>
          <w:rFonts w:ascii="宋体" w:eastAsia="宋体" w:hAnsi="宋体" w:hint="eastAsia"/>
          <w:sz w:val="28"/>
          <w:szCs w:val="28"/>
        </w:rPr>
        <w:t>的</w:t>
      </w:r>
      <w:r>
        <w:rPr>
          <w:rFonts w:ascii="宋体" w:eastAsia="宋体" w:hAnsi="宋体"/>
          <w:sz w:val="28"/>
          <w:szCs w:val="28"/>
        </w:rPr>
        <w:t>监理服务</w:t>
      </w:r>
      <w:r>
        <w:rPr>
          <w:rFonts w:ascii="宋体" w:eastAsia="宋体" w:hAnsi="宋体" w:hint="eastAsia"/>
          <w:sz w:val="28"/>
          <w:szCs w:val="28"/>
        </w:rPr>
        <w:t>。</w:t>
      </w:r>
    </w:p>
    <w:p>
      <w:pPr>
        <w:pStyle w:val="style0"/>
        <w:spacing w:lineRule="auto" w:line="360"/>
        <w:ind w:firstLine="566" w:firstLineChars="202"/>
        <w:contextualSpacing/>
        <w:rPr>
          <w:rFonts w:ascii="宋体" w:eastAsia="宋体" w:hAnsi="宋体"/>
          <w:sz w:val="28"/>
          <w:szCs w:val="28"/>
        </w:rPr>
      </w:pPr>
      <w:r>
        <w:rPr>
          <w:rFonts w:ascii="宋体" w:eastAsia="宋体" w:hAnsi="宋体" w:hint="eastAsia"/>
          <w:sz w:val="28"/>
          <w:szCs w:val="28"/>
        </w:rPr>
        <w:t>合同履行期限：本采购项目的计划工期</w:t>
      </w:r>
      <w:r>
        <w:rPr>
          <w:rFonts w:ascii="宋体" w:eastAsia="宋体" w:hAnsi="宋体" w:hint="eastAsia"/>
          <w:sz w:val="28"/>
          <w:szCs w:val="28"/>
        </w:rPr>
        <w:t>138</w:t>
      </w:r>
      <w:r>
        <w:rPr>
          <w:rFonts w:ascii="宋体" w:eastAsia="宋体" w:hAnsi="宋体"/>
          <w:sz w:val="28"/>
          <w:szCs w:val="28"/>
        </w:rPr>
        <w:t>日历天。</w:t>
      </w:r>
    </w:p>
    <w:p>
      <w:pPr>
        <w:pStyle w:val="style0"/>
        <w:spacing w:lineRule="auto" w:line="360"/>
        <w:ind w:firstLine="566" w:firstLineChars="202"/>
        <w:contextualSpacing/>
        <w:rPr>
          <w:rFonts w:ascii="宋体" w:eastAsia="宋体" w:hAnsi="宋体"/>
          <w:sz w:val="28"/>
          <w:szCs w:val="28"/>
        </w:rPr>
      </w:pPr>
      <w:r>
        <w:rPr>
          <w:rFonts w:ascii="宋体" w:eastAsia="宋体" w:hAnsi="宋体" w:hint="eastAsia"/>
          <w:sz w:val="28"/>
          <w:szCs w:val="28"/>
        </w:rPr>
        <w:t>预算金额：</w:t>
      </w:r>
      <w:del w:id="0" w:author="2203121C" w:date="2023-08-16T20:14:00Z">
        <w:r w:rsidDel="393CD7AF">
          <w:rPr>
            <w:rFonts w:ascii="宋体" w:eastAsia="宋体" w:hAnsi="宋体" w:hint="eastAsia"/>
            <w:sz w:val="28"/>
            <w:szCs w:val="28"/>
          </w:rPr>
          <w:delText>4</w:delText>
        </w:r>
      </w:del>
      <w:del w:id="1" w:author="2203121C" w:date="2023-08-16T20:14:00Z">
        <w:r w:rsidDel="74A8B2B9">
          <w:rPr>
            <w:rFonts w:ascii="宋体" w:eastAsia="宋体" w:hAnsi="宋体" w:hint="eastAsia"/>
            <w:sz w:val="28"/>
            <w:szCs w:val="28"/>
          </w:rPr>
          <w:delText>7</w:delText>
        </w:r>
      </w:del>
      <w:del w:id="2" w:author="2203121C" w:date="2023-08-16T20:14:00Z">
        <w:r w:rsidDel="69A869FB">
          <w:rPr>
            <w:rFonts w:ascii="宋体" w:eastAsia="宋体" w:hAnsi="宋体" w:hint="eastAsia"/>
            <w:sz w:val="28"/>
            <w:szCs w:val="28"/>
          </w:rPr>
          <w:delText>.</w:delText>
        </w:r>
      </w:del>
      <w:ins w:id="3" w:author="2203121C" w:date="2023-08-16T20:14:00Z">
        <w:r w:rsidR="2B4AB509">
          <w:rPr>
            <w:rFonts w:ascii="宋体" w:eastAsia="宋体" w:hAnsi="宋体" w:hint="default"/>
            <w:sz w:val="28"/>
            <w:szCs w:val="28"/>
            <w:lang w:val="en-US"/>
          </w:rPr>
          <w:t>47.13</w:t>
        </w:r>
      </w:ins>
      <w:r>
        <w:rPr>
          <w:rFonts w:ascii="宋体" w:eastAsia="宋体" w:hAnsi="宋体"/>
          <w:sz w:val="28"/>
          <w:szCs w:val="28"/>
        </w:rPr>
        <w:t>万元。</w:t>
      </w:r>
    </w:p>
    <w:p>
      <w:pPr>
        <w:pStyle w:val="style0"/>
        <w:spacing w:lineRule="auto" w:line="360"/>
        <w:ind w:firstLine="566" w:firstLineChars="202"/>
        <w:contextualSpacing/>
        <w:rPr>
          <w:rFonts w:ascii="宋体" w:eastAsia="宋体" w:hAnsi="宋体"/>
          <w:sz w:val="28"/>
          <w:szCs w:val="28"/>
        </w:rPr>
      </w:pPr>
      <w:r>
        <w:rPr>
          <w:rFonts w:ascii="宋体" w:eastAsia="宋体" w:hAnsi="宋体" w:hint="eastAsia"/>
          <w:sz w:val="28"/>
          <w:szCs w:val="28"/>
        </w:rPr>
        <w:t>资金来源：财政资金</w:t>
      </w:r>
      <w:r>
        <w:rPr>
          <w:rFonts w:ascii="宋体" w:eastAsia="宋体" w:hAnsi="宋体"/>
          <w:sz w:val="28"/>
          <w:szCs w:val="28"/>
        </w:rPr>
        <w:t>+院内自筹。</w:t>
      </w:r>
      <w:r>
        <w:rPr>
          <w:rFonts w:ascii="宋体" w:eastAsia="宋体" w:hAnsi="宋体"/>
          <w:sz w:val="28"/>
          <w:szCs w:val="28"/>
        </w:rPr>
        <w:t>项目建设资金来源为北京大学人民医院诊疗环境改造项目预算</w:t>
      </w:r>
    </w:p>
    <w:p>
      <w:pPr>
        <w:pStyle w:val="style0"/>
        <w:spacing w:lineRule="auto" w:line="360"/>
        <w:ind w:firstLine="566" w:firstLineChars="202"/>
        <w:contextualSpacing/>
        <w:rPr>
          <w:rFonts w:ascii="宋体" w:eastAsia="宋体" w:hAnsi="宋体"/>
          <w:sz w:val="28"/>
          <w:szCs w:val="28"/>
        </w:rPr>
      </w:pPr>
      <w:r>
        <w:rPr>
          <w:rFonts w:ascii="宋体" w:eastAsia="宋体" w:hAnsi="宋体" w:hint="eastAsia"/>
          <w:sz w:val="28"/>
          <w:szCs w:val="28"/>
        </w:rPr>
        <w:t>投标须知：</w:t>
      </w:r>
    </w:p>
    <w:p>
      <w:pPr>
        <w:pStyle w:val="style0"/>
        <w:spacing w:lineRule="auto" w:line="360"/>
        <w:ind w:firstLine="566" w:firstLineChars="202"/>
        <w:contextualSpacing/>
        <w:rPr>
          <w:rFonts w:ascii="宋体" w:eastAsia="宋体" w:hAnsi="宋体"/>
          <w:sz w:val="28"/>
          <w:szCs w:val="28"/>
        </w:rPr>
      </w:pPr>
      <w:r>
        <w:rPr>
          <w:rFonts w:ascii="宋体" w:eastAsia="宋体" w:hAnsi="宋体"/>
          <w:sz w:val="28"/>
          <w:szCs w:val="28"/>
        </w:rPr>
        <w:t>1.投标人必须是在中华人民共和国境内注册的具有独立承担民事责任能力的法人或其他组织，并取得合法企业工商营业执照、事业单位具备事业单位法人证书。</w:t>
      </w:r>
    </w:p>
    <w:p>
      <w:pPr>
        <w:pStyle w:val="style0"/>
        <w:spacing w:lineRule="auto" w:line="360"/>
        <w:ind w:firstLine="566" w:firstLineChars="202"/>
        <w:contextualSpacing/>
        <w:rPr>
          <w:rFonts w:ascii="宋体" w:eastAsia="宋体" w:hAnsi="宋体"/>
          <w:sz w:val="28"/>
          <w:szCs w:val="28"/>
        </w:rPr>
      </w:pPr>
      <w:r>
        <w:rPr>
          <w:rFonts w:ascii="宋体" w:eastAsia="宋体" w:hAnsi="宋体"/>
          <w:sz w:val="28"/>
          <w:szCs w:val="28"/>
        </w:rPr>
        <w:t>2.投标人具有</w:t>
      </w:r>
      <w:r>
        <w:rPr>
          <w:rFonts w:ascii="宋体" w:eastAsia="宋体" w:hAnsi="宋体" w:hint="eastAsia"/>
          <w:sz w:val="28"/>
          <w:szCs w:val="28"/>
        </w:rPr>
        <w:t>良好资金</w:t>
      </w:r>
      <w:r>
        <w:rPr>
          <w:rFonts w:ascii="宋体" w:eastAsia="宋体" w:hAnsi="宋体" w:hint="eastAsia"/>
          <w:sz w:val="28"/>
          <w:szCs w:val="28"/>
        </w:rPr>
        <w:t>状况的财务报表（近半年内任意一个月）。</w:t>
      </w:r>
    </w:p>
    <w:p>
      <w:pPr>
        <w:pStyle w:val="style0"/>
        <w:spacing w:lineRule="auto" w:line="360"/>
        <w:ind w:firstLine="566" w:firstLineChars="202"/>
        <w:contextualSpacing/>
        <w:rPr>
          <w:rFonts w:ascii="宋体" w:eastAsia="宋体" w:hAnsi="宋体"/>
          <w:sz w:val="28"/>
          <w:szCs w:val="28"/>
        </w:rPr>
      </w:pPr>
      <w:r>
        <w:rPr>
          <w:rFonts w:ascii="宋体" w:eastAsia="宋体" w:hAnsi="宋体"/>
          <w:sz w:val="28"/>
          <w:szCs w:val="28"/>
        </w:rPr>
        <w:t>3.投标人有依法缴纳税收和社会保障资金的良好记录（近半年内任意连续三个月）。</w:t>
      </w:r>
    </w:p>
    <w:p>
      <w:pPr>
        <w:pStyle w:val="style0"/>
        <w:spacing w:lineRule="auto" w:line="360"/>
        <w:ind w:firstLine="566" w:firstLineChars="202"/>
        <w:contextualSpacing/>
        <w:rPr>
          <w:rFonts w:ascii="宋体" w:eastAsia="宋体" w:hAnsi="宋体"/>
          <w:sz w:val="28"/>
          <w:szCs w:val="28"/>
        </w:rPr>
      </w:pPr>
      <w:r>
        <w:rPr>
          <w:rFonts w:ascii="宋体" w:eastAsia="宋体" w:hAnsi="宋体"/>
          <w:sz w:val="28"/>
          <w:szCs w:val="28"/>
        </w:rPr>
        <w:t>4.投标人提供报名近3日内“信用中国”网站下载的信用报告。且未处于被责令停业、投标资格被取消、财产被接管、冻结、破产状态；在经营活动中没有重大违法记录。</w:t>
      </w:r>
    </w:p>
    <w:p>
      <w:pPr>
        <w:pStyle w:val="style0"/>
        <w:spacing w:lineRule="auto" w:line="360"/>
        <w:ind w:firstLine="566" w:firstLineChars="202"/>
        <w:contextualSpacing/>
        <w:rPr>
          <w:rFonts w:ascii="宋体" w:eastAsia="宋体" w:hAnsi="宋体"/>
          <w:sz w:val="28"/>
          <w:szCs w:val="28"/>
        </w:rPr>
      </w:pPr>
      <w:r>
        <w:rPr>
          <w:rFonts w:ascii="宋体" w:eastAsia="宋体" w:hAnsi="宋体"/>
          <w:sz w:val="28"/>
          <w:szCs w:val="28"/>
        </w:rPr>
        <w:t xml:space="preserve">5. </w:t>
      </w:r>
      <w:r>
        <w:rPr>
          <w:rFonts w:ascii="宋体" w:eastAsia="宋体" w:hAnsi="宋体" w:hint="eastAsia"/>
          <w:sz w:val="28"/>
          <w:szCs w:val="28"/>
        </w:rPr>
        <w:t>投标人须为中央政府采购网中央国家机关工程监理定点名录内企业（提供网页截图复印件加盖公章），采购完成后在中央政府采购网进行备案。</w:t>
      </w:r>
    </w:p>
    <w:p>
      <w:pPr>
        <w:pStyle w:val="style0"/>
        <w:spacing w:lineRule="auto" w:line="360"/>
        <w:ind w:firstLine="566" w:firstLineChars="202"/>
        <w:contextualSpacing/>
        <w:rPr>
          <w:rFonts w:ascii="宋体" w:eastAsia="宋体" w:hAnsi="宋体"/>
          <w:sz w:val="28"/>
          <w:szCs w:val="28"/>
        </w:rPr>
      </w:pPr>
      <w:r>
        <w:rPr>
          <w:rFonts w:ascii="宋体" w:eastAsia="宋体" w:hAnsi="宋体"/>
          <w:sz w:val="28"/>
          <w:szCs w:val="28"/>
        </w:rPr>
        <w:t>5.投标人须提供在近三年内(</w:t>
      </w:r>
      <w:r>
        <w:rPr>
          <w:rFonts w:ascii="宋体" w:eastAsia="宋体" w:hAnsi="宋体"/>
          <w:sz w:val="28"/>
          <w:szCs w:val="28"/>
        </w:rPr>
        <w:t>20年</w:t>
      </w:r>
      <w:r>
        <w:rPr>
          <w:rFonts w:ascii="宋体" w:eastAsia="宋体" w:hAnsi="宋体" w:hint="eastAsia"/>
          <w:sz w:val="28"/>
          <w:szCs w:val="28"/>
        </w:rPr>
        <w:t>8</w:t>
      </w:r>
      <w:r>
        <w:rPr>
          <w:rFonts w:ascii="宋体" w:eastAsia="宋体" w:hAnsi="宋体"/>
          <w:sz w:val="28"/>
          <w:szCs w:val="28"/>
        </w:rPr>
        <w:t>月至今)承担过类似项目的业绩。（提供合同复印件，至少包含首页、服务内容页及签字页）。</w:t>
      </w:r>
    </w:p>
    <w:p>
      <w:pPr>
        <w:pStyle w:val="style0"/>
        <w:spacing w:lineRule="auto" w:line="360"/>
        <w:ind w:firstLine="566" w:firstLineChars="202"/>
        <w:contextualSpacing/>
        <w:rPr>
          <w:rFonts w:ascii="宋体" w:eastAsia="宋体" w:hAnsi="宋体"/>
          <w:sz w:val="28"/>
          <w:szCs w:val="28"/>
        </w:rPr>
      </w:pPr>
      <w:r>
        <w:rPr>
          <w:rFonts w:ascii="宋体" w:eastAsia="宋体" w:hAnsi="宋体"/>
          <w:sz w:val="28"/>
          <w:szCs w:val="28"/>
        </w:rPr>
        <w:t>6.报名需准备材料：①法人授权委托书、②法定代表人身份证复印件、③经办人身份证、④营业执照、⑤业绩证明，及投标须知内要求提供的其他资料。以上内容复印件加盖公章。</w:t>
      </w:r>
    </w:p>
    <w:p>
      <w:pPr>
        <w:pStyle w:val="style0"/>
        <w:spacing w:lineRule="auto" w:line="360"/>
        <w:ind w:firstLine="566" w:firstLineChars="202"/>
        <w:contextualSpacing/>
        <w:rPr>
          <w:rFonts w:ascii="宋体" w:eastAsia="宋体" w:hAnsi="宋体"/>
          <w:sz w:val="28"/>
          <w:szCs w:val="28"/>
        </w:rPr>
      </w:pPr>
      <w:r>
        <w:rPr>
          <w:rFonts w:ascii="宋体" w:eastAsia="宋体" w:hAnsi="宋体"/>
          <w:sz w:val="28"/>
          <w:szCs w:val="28"/>
        </w:rPr>
        <w:t>7.报名方式：投标人请将上述需提供的所有材料复印件加盖公章，以扫描件的形式发送到以下邮箱：rmyyzcbm@163.com。</w:t>
      </w:r>
    </w:p>
    <w:p>
      <w:pPr>
        <w:pStyle w:val="style0"/>
        <w:spacing w:lineRule="auto" w:line="360"/>
        <w:ind w:firstLine="566" w:firstLineChars="202"/>
        <w:contextualSpacing/>
        <w:rPr>
          <w:rFonts w:ascii="宋体" w:eastAsia="宋体" w:hAnsi="宋体"/>
          <w:sz w:val="28"/>
          <w:szCs w:val="28"/>
        </w:rPr>
      </w:pPr>
      <w:r>
        <w:rPr>
          <w:rFonts w:ascii="宋体" w:eastAsia="宋体" w:hAnsi="宋体" w:hint="eastAsia"/>
          <w:sz w:val="28"/>
          <w:szCs w:val="28"/>
        </w:rPr>
        <w:t>邮件命名方式：公司名称</w:t>
      </w:r>
      <w:r>
        <w:rPr>
          <w:rFonts w:ascii="宋体" w:eastAsia="宋体" w:hAnsi="宋体"/>
          <w:sz w:val="28"/>
          <w:szCs w:val="28"/>
        </w:rPr>
        <w:t>+北京大学人民医院</w:t>
      </w:r>
      <w:r>
        <w:rPr>
          <w:rFonts w:ascii="宋体" w:eastAsia="宋体" w:hAnsi="宋体"/>
          <w:sz w:val="28"/>
          <w:szCs w:val="28"/>
          <w:u w:val="single"/>
        </w:rPr>
        <w:t xml:space="preserve"> </w:t>
      </w:r>
      <w:r>
        <w:rPr>
          <w:rFonts w:ascii="宋体" w:eastAsia="宋体" w:hAnsi="宋体" w:hint="eastAsia"/>
          <w:sz w:val="28"/>
          <w:szCs w:val="28"/>
          <w:u w:val="single"/>
        </w:rPr>
        <w:t>西直门院区行政办公楼装修改造工程监理</w:t>
      </w:r>
      <w:r>
        <w:rPr>
          <w:rFonts w:ascii="宋体" w:eastAsia="宋体" w:hAnsi="宋体"/>
          <w:sz w:val="28"/>
          <w:szCs w:val="28"/>
          <w:u w:val="single"/>
        </w:rPr>
        <w:t xml:space="preserve"> </w:t>
      </w:r>
      <w:r>
        <w:rPr>
          <w:rFonts w:ascii="宋体" w:eastAsia="宋体" w:hAnsi="宋体" w:hint="eastAsia"/>
          <w:sz w:val="28"/>
          <w:szCs w:val="28"/>
        </w:rPr>
        <w:t>报名材料。邮件内需注明经办人姓名、联系方式、邮箱。</w:t>
      </w:r>
    </w:p>
    <w:p>
      <w:pPr>
        <w:pStyle w:val="style0"/>
        <w:spacing w:lineRule="auto" w:line="360"/>
        <w:ind w:firstLine="566" w:firstLineChars="202"/>
        <w:contextualSpacing/>
        <w:rPr>
          <w:rFonts w:ascii="宋体" w:eastAsia="宋体" w:hAnsi="宋体"/>
          <w:sz w:val="28"/>
          <w:szCs w:val="28"/>
        </w:rPr>
      </w:pPr>
      <w:r>
        <w:rPr>
          <w:rFonts w:ascii="宋体" w:eastAsia="宋体" w:hAnsi="宋体" w:hint="eastAsia"/>
          <w:sz w:val="28"/>
          <w:szCs w:val="28"/>
        </w:rPr>
        <w:t>报名时间：</w:t>
      </w:r>
      <w:r>
        <w:rPr>
          <w:rFonts w:ascii="宋体" w:eastAsia="宋体" w:hAnsi="宋体"/>
          <w:sz w:val="28"/>
          <w:szCs w:val="28"/>
        </w:rPr>
        <w:t>2023年</w:t>
      </w:r>
      <w:r>
        <w:rPr>
          <w:rFonts w:ascii="宋体" w:eastAsia="宋体" w:hAnsi="宋体" w:hint="eastAsia"/>
          <w:sz w:val="28"/>
          <w:szCs w:val="28"/>
        </w:rPr>
        <w:t>8</w:t>
      </w:r>
      <w:r>
        <w:rPr>
          <w:rFonts w:ascii="宋体" w:eastAsia="宋体" w:hAnsi="宋体"/>
          <w:sz w:val="28"/>
          <w:szCs w:val="28"/>
        </w:rPr>
        <w:t>月</w:t>
      </w:r>
      <w:r>
        <w:rPr>
          <w:rFonts w:ascii="宋体" w:eastAsia="宋体" w:hAnsi="宋体" w:hint="eastAsia"/>
          <w:sz w:val="28"/>
          <w:szCs w:val="28"/>
        </w:rPr>
        <w:t>17</w:t>
      </w:r>
      <w:r>
        <w:rPr>
          <w:rFonts w:ascii="宋体" w:eastAsia="宋体" w:hAnsi="宋体"/>
          <w:sz w:val="28"/>
          <w:szCs w:val="28"/>
        </w:rPr>
        <w:t>日至</w:t>
      </w:r>
      <w:r>
        <w:rPr>
          <w:rFonts w:ascii="宋体" w:eastAsia="宋体" w:hAnsi="宋体"/>
          <w:sz w:val="28"/>
          <w:szCs w:val="28"/>
        </w:rPr>
        <w:t>2023年</w:t>
      </w:r>
      <w:r>
        <w:rPr>
          <w:rFonts w:ascii="宋体" w:eastAsia="宋体" w:hAnsi="宋体" w:hint="eastAsia"/>
          <w:sz w:val="28"/>
          <w:szCs w:val="28"/>
        </w:rPr>
        <w:t>8</w:t>
      </w:r>
      <w:r>
        <w:rPr>
          <w:rFonts w:ascii="宋体" w:eastAsia="宋体" w:hAnsi="宋体"/>
          <w:sz w:val="28"/>
          <w:szCs w:val="28"/>
        </w:rPr>
        <w:t>月</w:t>
      </w:r>
      <w:r>
        <w:rPr>
          <w:rFonts w:ascii="宋体" w:eastAsia="宋体" w:hAnsi="宋体" w:hint="eastAsia"/>
          <w:sz w:val="28"/>
          <w:szCs w:val="28"/>
        </w:rPr>
        <w:t>23</w:t>
      </w:r>
      <w:r>
        <w:rPr>
          <w:rFonts w:ascii="宋体" w:eastAsia="宋体" w:hAnsi="宋体"/>
          <w:sz w:val="28"/>
          <w:szCs w:val="28"/>
        </w:rPr>
        <w:t>日（工作日）</w:t>
      </w:r>
    </w:p>
    <w:p>
      <w:pPr>
        <w:pStyle w:val="style0"/>
        <w:spacing w:lineRule="auto" w:line="360"/>
        <w:ind w:firstLine="566" w:firstLineChars="202"/>
        <w:contextualSpacing/>
        <w:rPr>
          <w:rFonts w:ascii="宋体" w:eastAsia="宋体" w:hAnsi="宋体"/>
          <w:sz w:val="28"/>
          <w:szCs w:val="28"/>
        </w:rPr>
      </w:pPr>
      <w:r>
        <w:rPr>
          <w:rFonts w:ascii="宋体" w:eastAsia="宋体" w:hAnsi="宋体" w:hint="eastAsia"/>
          <w:sz w:val="28"/>
          <w:szCs w:val="28"/>
        </w:rPr>
        <w:t>上午</w:t>
      </w:r>
      <w:r>
        <w:rPr>
          <w:rFonts w:ascii="宋体" w:eastAsia="宋体" w:hAnsi="宋体"/>
          <w:sz w:val="28"/>
          <w:szCs w:val="28"/>
        </w:rPr>
        <w:t>8:30——11:00，下午1:30——4:30</w:t>
      </w:r>
    </w:p>
    <w:p>
      <w:pPr>
        <w:pStyle w:val="style0"/>
        <w:spacing w:lineRule="auto" w:line="360"/>
        <w:ind w:firstLine="566" w:firstLineChars="202"/>
        <w:contextualSpacing/>
        <w:rPr>
          <w:rFonts w:ascii="宋体" w:eastAsia="宋体" w:hAnsi="宋体"/>
          <w:sz w:val="28"/>
          <w:szCs w:val="28"/>
        </w:rPr>
      </w:pPr>
      <w:r>
        <w:rPr>
          <w:rFonts w:ascii="宋体" w:eastAsia="宋体" w:hAnsi="宋体" w:hint="eastAsia"/>
          <w:sz w:val="28"/>
          <w:szCs w:val="28"/>
        </w:rPr>
        <w:t>联系方式：</w:t>
      </w:r>
      <w:r>
        <w:rPr>
          <w:rFonts w:ascii="宋体" w:eastAsia="宋体" w:hAnsi="宋体"/>
          <w:sz w:val="28"/>
          <w:szCs w:val="28"/>
        </w:rPr>
        <w:t>88325859苗老师</w:t>
      </w:r>
    </w:p>
    <w:p>
      <w:pPr>
        <w:pStyle w:val="style0"/>
        <w:spacing w:lineRule="auto" w:line="360"/>
        <w:ind w:firstLine="566" w:firstLineChars="202"/>
        <w:contextualSpacing/>
        <w:rPr>
          <w:rFonts w:ascii="宋体" w:eastAsia="宋体" w:hAnsi="宋体"/>
          <w:sz w:val="28"/>
          <w:szCs w:val="28"/>
        </w:rPr>
      </w:pPr>
      <w:r>
        <w:rPr>
          <w:rFonts w:ascii="宋体" w:eastAsia="宋体" w:hAnsi="宋体" w:hint="eastAsia"/>
          <w:sz w:val="28"/>
          <w:szCs w:val="28"/>
        </w:rPr>
        <w:t>采购文件</w:t>
      </w:r>
      <w:r>
        <w:rPr>
          <w:rFonts w:ascii="宋体" w:eastAsia="宋体" w:hAnsi="宋体" w:hint="eastAsia"/>
          <w:sz w:val="28"/>
          <w:szCs w:val="28"/>
        </w:rPr>
        <w:t>见招标公告附件</w:t>
      </w:r>
      <w:r>
        <w:rPr>
          <w:rFonts w:ascii="宋体" w:eastAsia="宋体" w:hAnsi="宋体" w:hint="eastAsia"/>
          <w:sz w:val="28"/>
          <w:szCs w:val="28"/>
        </w:rPr>
        <w:t>。</w:t>
      </w:r>
      <w:bookmarkEnd w:id="0"/>
    </w:p>
    <w:p>
      <w:pPr>
        <w:pStyle w:val="style0"/>
        <w:ind w:firstLine="0" w:firstLineChars="0"/>
        <w:rPr>
          <w:rFonts w:ascii="宋体" w:eastAsia="宋体" w:hAnsi="宋体"/>
          <w:b/>
          <w:sz w:val="28"/>
          <w:szCs w:val="28"/>
        </w:rPr>
      </w:pPr>
      <w:r>
        <w:rPr>
          <w:rFonts w:ascii="宋体" w:eastAsia="宋体" w:hAnsi="宋体" w:hint="eastAsia"/>
          <w:b/>
          <w:sz w:val="28"/>
          <w:szCs w:val="28"/>
        </w:rPr>
        <w:t>二、</w:t>
      </w:r>
      <w:r>
        <w:rPr>
          <w:rFonts w:ascii="宋体" w:eastAsia="宋体" w:hAnsi="宋体" w:hint="eastAsia"/>
          <w:b/>
          <w:sz w:val="28"/>
          <w:szCs w:val="28"/>
        </w:rPr>
        <w:t>项目范围</w:t>
      </w:r>
      <w:r>
        <w:rPr>
          <w:rFonts w:ascii="宋体" w:eastAsia="宋体" w:hAnsi="宋体" w:hint="eastAsia"/>
          <w:b/>
          <w:sz w:val="28"/>
          <w:szCs w:val="28"/>
        </w:rPr>
        <w:t>：</w:t>
      </w:r>
    </w:p>
    <w:p>
      <w:pPr>
        <w:pStyle w:val="style0"/>
        <w:ind w:firstLine="426" w:firstLineChars="152"/>
        <w:rPr>
          <w:rFonts w:ascii="宋体" w:eastAsia="宋体" w:hAnsi="宋体"/>
          <w:sz w:val="28"/>
          <w:szCs w:val="28"/>
        </w:rPr>
      </w:pPr>
      <w:r>
        <w:rPr>
          <w:rFonts w:ascii="宋体" w:eastAsia="宋体" w:hAnsi="宋体" w:hint="eastAsia"/>
          <w:sz w:val="28"/>
          <w:szCs w:val="28"/>
        </w:rPr>
        <w:t>本项目装修改造面积1899.4平方米，改造范围为</w:t>
      </w:r>
      <w:r>
        <w:rPr>
          <w:rFonts w:ascii="宋体" w:eastAsia="宋体" w:hAnsi="宋体" w:hint="eastAsia"/>
          <w:sz w:val="28"/>
          <w:szCs w:val="28"/>
        </w:rPr>
        <w:t>地下一层至地上三层，功能为办公用房、档案室、设备机房、卫生间等</w:t>
      </w:r>
      <w:r>
        <w:rPr>
          <w:rFonts w:ascii="宋体" w:eastAsia="宋体" w:hAnsi="宋体" w:hint="eastAsia"/>
          <w:sz w:val="28"/>
          <w:szCs w:val="28"/>
        </w:rPr>
        <w:t>。包括拆除、建筑、结构、装饰装修、给排水、暖通、电气、弱电、消防、室外工程等图纸和清单范围内的全部工作内容</w:t>
      </w:r>
      <w:r>
        <w:rPr>
          <w:rFonts w:ascii="宋体" w:eastAsia="宋体" w:hAnsi="宋体" w:hint="eastAsia"/>
          <w:sz w:val="28"/>
          <w:szCs w:val="28"/>
        </w:rPr>
        <w:t>的</w:t>
      </w:r>
      <w:r>
        <w:rPr>
          <w:rFonts w:ascii="宋体" w:eastAsia="宋体" w:hAnsi="宋体"/>
          <w:sz w:val="28"/>
          <w:szCs w:val="28"/>
        </w:rPr>
        <w:t>监理服务</w:t>
      </w:r>
      <w:r>
        <w:rPr>
          <w:rFonts w:ascii="宋体" w:eastAsia="宋体" w:hAnsi="宋体" w:hint="eastAsia"/>
          <w:sz w:val="28"/>
          <w:szCs w:val="28"/>
        </w:rPr>
        <w:t>。</w:t>
      </w:r>
    </w:p>
    <w:p>
      <w:pPr>
        <w:pStyle w:val="style0"/>
        <w:ind w:firstLine="560"/>
        <w:rPr>
          <w:rFonts w:ascii="宋体" w:eastAsia="宋体" w:hAnsi="宋体"/>
          <w:sz w:val="28"/>
          <w:szCs w:val="28"/>
        </w:rPr>
      </w:pPr>
      <w:r>
        <w:rPr>
          <w:rFonts w:ascii="宋体" w:eastAsia="宋体" w:hAnsi="宋体" w:hint="eastAsia"/>
          <w:sz w:val="28"/>
          <w:szCs w:val="28"/>
        </w:rPr>
        <w:t>工程地点：</w:t>
      </w:r>
      <w:r>
        <w:rPr>
          <w:rFonts w:ascii="宋体" w:eastAsia="宋体" w:hAnsi="宋体" w:hint="eastAsia"/>
          <w:sz w:val="28"/>
          <w:szCs w:val="28"/>
        </w:rPr>
        <w:t>北京市西城区西直门南大街11号</w:t>
      </w:r>
      <w:r>
        <w:rPr>
          <w:rFonts w:ascii="宋体" w:eastAsia="宋体" w:hAnsi="宋体" w:hint="eastAsia"/>
          <w:sz w:val="28"/>
          <w:szCs w:val="28"/>
        </w:rPr>
        <w:t>。</w:t>
      </w:r>
    </w:p>
    <w:p>
      <w:pPr>
        <w:pStyle w:val="style0"/>
        <w:ind w:firstLine="560"/>
        <w:rPr>
          <w:rFonts w:ascii="宋体" w:eastAsia="宋体" w:hAnsi="宋体"/>
          <w:sz w:val="28"/>
          <w:szCs w:val="28"/>
        </w:rPr>
      </w:pPr>
      <w:r>
        <w:rPr>
          <w:rFonts w:ascii="宋体" w:eastAsia="宋体" w:hAnsi="宋体" w:hint="eastAsia"/>
          <w:sz w:val="28"/>
          <w:szCs w:val="28"/>
        </w:rPr>
        <w:t>施工控制价：</w:t>
      </w:r>
      <w:r>
        <w:rPr>
          <w:rFonts w:ascii="宋体" w:eastAsia="宋体" w:hAnsi="宋体" w:hint="eastAsia"/>
          <w:sz w:val="28"/>
          <w:szCs w:val="28"/>
        </w:rPr>
        <w:t>17097919.83</w:t>
      </w:r>
      <w:r>
        <w:rPr>
          <w:rFonts w:ascii="宋体" w:eastAsia="宋体" w:hAnsi="宋体" w:hint="eastAsia"/>
          <w:sz w:val="28"/>
          <w:szCs w:val="28"/>
        </w:rPr>
        <w:t>元。</w:t>
      </w:r>
    </w:p>
    <w:p>
      <w:pPr>
        <w:pStyle w:val="style0"/>
        <w:ind w:firstLine="0" w:firstLineChars="0"/>
        <w:rPr>
          <w:rFonts w:ascii="宋体" w:eastAsia="宋体" w:hAnsi="宋体"/>
          <w:b/>
          <w:sz w:val="28"/>
          <w:szCs w:val="28"/>
        </w:rPr>
      </w:pPr>
      <w:r>
        <w:rPr>
          <w:rFonts w:ascii="宋体" w:eastAsia="宋体" w:hAnsi="宋体" w:hint="eastAsia"/>
          <w:b/>
          <w:sz w:val="28"/>
          <w:szCs w:val="28"/>
        </w:rPr>
        <w:t>三</w:t>
      </w:r>
      <w:r>
        <w:rPr>
          <w:rFonts w:ascii="宋体" w:eastAsia="宋体" w:hAnsi="宋体" w:hint="eastAsia"/>
          <w:b/>
          <w:sz w:val="28"/>
          <w:szCs w:val="28"/>
        </w:rPr>
        <w:t>、本合同监理服务目标和内容</w:t>
      </w:r>
      <w:r>
        <w:rPr>
          <w:rFonts w:ascii="宋体" w:eastAsia="宋体" w:hAnsi="宋体"/>
          <w:b/>
          <w:sz w:val="28"/>
          <w:szCs w:val="28"/>
        </w:rPr>
        <w:t>:</w:t>
      </w:r>
    </w:p>
    <w:p>
      <w:pPr>
        <w:pStyle w:val="style0"/>
        <w:ind w:firstLine="140" w:firstLineChars="50"/>
        <w:rPr>
          <w:rFonts w:ascii="宋体" w:eastAsia="宋体" w:hAnsi="宋体"/>
          <w:sz w:val="28"/>
          <w:szCs w:val="28"/>
        </w:rPr>
      </w:pPr>
      <w:r>
        <w:rPr>
          <w:rFonts w:ascii="宋体" w:eastAsia="宋体" w:hAnsi="宋体" w:hint="eastAsia"/>
          <w:sz w:val="28"/>
          <w:szCs w:val="28"/>
        </w:rPr>
        <w:t>1、</w:t>
      </w:r>
      <w:r>
        <w:rPr>
          <w:rFonts w:ascii="宋体" w:eastAsia="宋体" w:hAnsi="宋体" w:hint="eastAsia"/>
          <w:sz w:val="28"/>
          <w:szCs w:val="28"/>
        </w:rPr>
        <w:t>监理期限</w:t>
      </w:r>
      <w:r>
        <w:rPr>
          <w:rFonts w:ascii="宋体" w:eastAsia="宋体" w:hAnsi="宋体"/>
          <w:sz w:val="28"/>
          <w:szCs w:val="28"/>
        </w:rPr>
        <w:t>：</w:t>
      </w:r>
      <w:r>
        <w:rPr>
          <w:rFonts w:ascii="宋体" w:eastAsia="宋体" w:hAnsi="宋体"/>
          <w:sz w:val="28"/>
          <w:szCs w:val="28"/>
        </w:rPr>
        <w:t>自项目</w:t>
      </w:r>
      <w:r>
        <w:rPr>
          <w:rFonts w:ascii="宋体" w:eastAsia="宋体" w:hAnsi="宋体"/>
          <w:sz w:val="28"/>
          <w:szCs w:val="28"/>
        </w:rPr>
        <w:t>开工之日起至项目竣工结算完成。</w:t>
      </w:r>
    </w:p>
    <w:p>
      <w:pPr>
        <w:pStyle w:val="style0"/>
        <w:spacing w:lineRule="auto" w:line="360"/>
        <w:ind w:firstLine="199" w:firstLineChars="71"/>
        <w:contextualSpacing/>
        <w:rPr>
          <w:rFonts w:ascii="宋体" w:eastAsia="宋体" w:hAnsi="宋体"/>
          <w:sz w:val="28"/>
          <w:szCs w:val="28"/>
        </w:rPr>
      </w:pPr>
      <w:r>
        <w:rPr>
          <w:rFonts w:ascii="宋体" w:eastAsia="宋体" w:hAnsi="宋体" w:hint="eastAsia"/>
          <w:sz w:val="28"/>
          <w:szCs w:val="28"/>
        </w:rPr>
        <w:t>2、</w:t>
      </w:r>
      <w:r>
        <w:rPr>
          <w:rFonts w:ascii="宋体" w:eastAsia="宋体" w:hAnsi="宋体" w:hint="eastAsia"/>
          <w:sz w:val="28"/>
          <w:szCs w:val="28"/>
        </w:rPr>
        <w:t>监理目标</w:t>
      </w:r>
      <w:r>
        <w:rPr>
          <w:rFonts w:ascii="宋体" w:eastAsia="宋体" w:hAnsi="宋体" w:hint="eastAsia"/>
          <w:sz w:val="28"/>
          <w:szCs w:val="28"/>
        </w:rPr>
        <w:t>：</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(1)质量控制目标:工程质量等级达到合格标准，无较大以上质量事故。</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(2)进度控制目标:按照施工合同确定的施工工期完成工程建设任务(非承包人责任造成的工期延误除外)。</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(3)投资控制目标:按照委托人制定的投资控制目标进行控制。</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(4)</w:t>
      </w:r>
      <w:r>
        <w:rPr>
          <w:rFonts w:ascii="宋体" w:eastAsia="宋体" w:hAnsi="宋体" w:hint="eastAsia"/>
          <w:sz w:val="28"/>
          <w:szCs w:val="28"/>
        </w:rPr>
        <w:t>安全控制目标:</w:t>
      </w:r>
      <w:r>
        <w:rPr>
          <w:rFonts w:ascii="宋体" w:eastAsia="宋体" w:hAnsi="宋体" w:hint="eastAsia"/>
          <w:sz w:val="28"/>
          <w:szCs w:val="28"/>
        </w:rPr>
        <w:t xml:space="preserve"> </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一</w:t>
      </w:r>
      <w:r>
        <w:rPr>
          <w:rFonts w:ascii="宋体" w:eastAsia="宋体" w:hAnsi="宋体" w:hint="eastAsia"/>
          <w:sz w:val="28"/>
          <w:szCs w:val="28"/>
        </w:rPr>
        <w:t>)设计方面</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1.协助委托人与设计人签订施工图供图协议</w:t>
      </w:r>
      <w:r>
        <w:rPr>
          <w:rFonts w:ascii="宋体" w:eastAsia="宋体" w:hAnsi="宋体" w:hint="eastAsia"/>
          <w:sz w:val="28"/>
          <w:szCs w:val="28"/>
        </w:rPr>
        <w:t>；</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2.协助委托人督促设计人按合同和协议的要求及时供应合格的设计文件</w:t>
      </w:r>
      <w:r>
        <w:rPr>
          <w:rFonts w:ascii="宋体" w:eastAsia="宋体" w:hAnsi="宋体" w:hint="eastAsia"/>
          <w:sz w:val="28"/>
          <w:szCs w:val="28"/>
        </w:rPr>
        <w:t>；</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3.协助委托人核查设计文件和各项设计变更，提出意见与优化建议</w:t>
      </w:r>
      <w:r>
        <w:rPr>
          <w:rFonts w:ascii="宋体" w:eastAsia="宋体" w:hAnsi="宋体" w:hint="eastAsia"/>
          <w:sz w:val="28"/>
          <w:szCs w:val="28"/>
        </w:rPr>
        <w:t>；</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4.及时向承包人签发设计文件，发现问题及时与设计人联系，重大问题向委托人报告</w:t>
      </w:r>
      <w:r>
        <w:rPr>
          <w:rFonts w:ascii="宋体" w:eastAsia="宋体" w:hAnsi="宋体" w:hint="eastAsia"/>
          <w:sz w:val="28"/>
          <w:szCs w:val="28"/>
        </w:rPr>
        <w:t>；</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5.组织设计人按设计规范规定的内容进行现场设计交底</w:t>
      </w:r>
      <w:r>
        <w:rPr>
          <w:rFonts w:ascii="宋体" w:eastAsia="宋体" w:hAnsi="宋体" w:hint="eastAsia"/>
          <w:sz w:val="28"/>
          <w:szCs w:val="28"/>
        </w:rPr>
        <w:t>；</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6.协助委托人会同设计人对重大技术问题和优化设计进行专题讨论</w:t>
      </w:r>
      <w:r>
        <w:rPr>
          <w:rFonts w:ascii="宋体" w:eastAsia="宋体" w:hAnsi="宋体" w:hint="eastAsia"/>
          <w:sz w:val="28"/>
          <w:szCs w:val="28"/>
        </w:rPr>
        <w:t>；</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7</w:t>
      </w:r>
      <w:r>
        <w:rPr>
          <w:rFonts w:ascii="宋体" w:eastAsia="宋体" w:hAnsi="宋体" w:hint="eastAsia"/>
          <w:sz w:val="28"/>
          <w:szCs w:val="28"/>
        </w:rPr>
        <w:t>.</w:t>
      </w:r>
      <w:r>
        <w:rPr>
          <w:rFonts w:ascii="宋体" w:eastAsia="宋体" w:hAnsi="宋体" w:hint="eastAsia"/>
          <w:sz w:val="28"/>
          <w:szCs w:val="28"/>
        </w:rPr>
        <w:t>审核承包人对设计文件的意见和建议，协助委托人同设计人进行研究</w:t>
      </w:r>
      <w:r>
        <w:rPr>
          <w:rFonts w:ascii="宋体" w:eastAsia="宋体" w:hAnsi="宋体" w:hint="eastAsia"/>
          <w:sz w:val="28"/>
          <w:szCs w:val="28"/>
        </w:rPr>
        <w:t>；</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8.代表委托人</w:t>
      </w:r>
      <w:r>
        <w:rPr>
          <w:rFonts w:ascii="宋体" w:eastAsia="宋体" w:hAnsi="宋体" w:hint="eastAsia"/>
          <w:sz w:val="28"/>
          <w:szCs w:val="28"/>
        </w:rPr>
        <w:t>审核按</w:t>
      </w:r>
      <w:r>
        <w:rPr>
          <w:rFonts w:ascii="宋体" w:eastAsia="宋体" w:hAnsi="宋体" w:hint="eastAsia"/>
          <w:sz w:val="28"/>
          <w:szCs w:val="28"/>
        </w:rPr>
        <w:t>工程建设合同文件规定应由承包人提交的设计文件</w:t>
      </w:r>
      <w:r>
        <w:rPr>
          <w:rFonts w:ascii="宋体" w:eastAsia="宋体" w:hAnsi="宋体" w:hint="eastAsia"/>
          <w:sz w:val="28"/>
          <w:szCs w:val="28"/>
        </w:rPr>
        <w:t>；</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9.保管所有收到的设计文件及过程资料</w:t>
      </w:r>
      <w:r>
        <w:rPr>
          <w:rFonts w:ascii="宋体" w:eastAsia="宋体" w:hAnsi="宋体" w:hint="eastAsia"/>
          <w:sz w:val="28"/>
          <w:szCs w:val="28"/>
        </w:rPr>
        <w:t>；</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10.其他相关业务。</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(二)采购方面</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1.审批施工单</w:t>
      </w:r>
      <w:r>
        <w:rPr>
          <w:rFonts w:ascii="宋体" w:eastAsia="宋体" w:hAnsi="宋体" w:hint="eastAsia"/>
          <w:sz w:val="28"/>
          <w:szCs w:val="28"/>
        </w:rPr>
        <w:t>位拟</w:t>
      </w:r>
      <w:r>
        <w:rPr>
          <w:rFonts w:ascii="宋体" w:eastAsia="宋体" w:hAnsi="宋体" w:hint="eastAsia"/>
          <w:sz w:val="28"/>
          <w:szCs w:val="28"/>
        </w:rPr>
        <w:t>用于本工程的原始材料、设备的品质以及工艺试验、标准试验</w:t>
      </w:r>
      <w:r>
        <w:rPr>
          <w:rFonts w:ascii="宋体" w:eastAsia="宋体" w:hAnsi="宋体" w:hint="eastAsia"/>
          <w:sz w:val="28"/>
          <w:szCs w:val="28"/>
        </w:rPr>
        <w:t>；</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2</w:t>
      </w:r>
      <w:r>
        <w:rPr>
          <w:rFonts w:ascii="宋体" w:eastAsia="宋体" w:hAnsi="宋体" w:hint="eastAsia"/>
          <w:sz w:val="28"/>
          <w:szCs w:val="28"/>
        </w:rPr>
        <w:t>.</w:t>
      </w:r>
      <w:r>
        <w:rPr>
          <w:rFonts w:ascii="宋体" w:eastAsia="宋体" w:hAnsi="宋体" w:hint="eastAsia"/>
          <w:sz w:val="28"/>
          <w:szCs w:val="28"/>
        </w:rPr>
        <w:t>审查承包人进场的施工机械装备的规格、型号及需定期检定的设备的检定情况</w:t>
      </w:r>
      <w:r>
        <w:rPr>
          <w:rFonts w:ascii="宋体" w:eastAsia="宋体" w:hAnsi="宋体" w:hint="eastAsia"/>
          <w:sz w:val="28"/>
          <w:szCs w:val="28"/>
        </w:rPr>
        <w:t>；</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3.审查工程施工、安装和采购等分包合同和分包人(如果有)的资质，控制重要外购成品件或半成品件的质量</w:t>
      </w:r>
      <w:r>
        <w:rPr>
          <w:rFonts w:ascii="宋体" w:eastAsia="宋体" w:hAnsi="宋体" w:hint="eastAsia"/>
          <w:sz w:val="28"/>
          <w:szCs w:val="28"/>
        </w:rPr>
        <w:t>；</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4.其他相关业务。</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(三)施工方面</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1.协助委托人签订工程施工合同</w:t>
      </w:r>
      <w:r>
        <w:rPr>
          <w:rFonts w:ascii="宋体" w:eastAsia="宋体" w:hAnsi="宋体" w:hint="eastAsia"/>
          <w:sz w:val="28"/>
          <w:szCs w:val="28"/>
        </w:rPr>
        <w:t>；</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2.全面管理工程施工合同，施工阶段各项准备工作和监理准备工作、审查承包人选择的分包单位，并报委托人批准</w:t>
      </w:r>
      <w:r>
        <w:rPr>
          <w:rFonts w:ascii="宋体" w:eastAsia="宋体" w:hAnsi="宋体" w:hint="eastAsia"/>
          <w:sz w:val="28"/>
          <w:szCs w:val="28"/>
        </w:rPr>
        <w:t>；</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3.督促委托人按工程施工合同的约定，落实必须提供的施工条件</w:t>
      </w:r>
      <w:r>
        <w:rPr>
          <w:rFonts w:ascii="宋体" w:eastAsia="宋体" w:hAnsi="宋体" w:hint="eastAsia"/>
          <w:sz w:val="28"/>
          <w:szCs w:val="28"/>
        </w:rPr>
        <w:t>；</w:t>
      </w:r>
      <w:r>
        <w:rPr>
          <w:rFonts w:ascii="宋体" w:eastAsia="宋体" w:hAnsi="宋体" w:hint="eastAsia"/>
          <w:sz w:val="28"/>
          <w:szCs w:val="28"/>
        </w:rPr>
        <w:t>检查承包人的开工准备工作</w:t>
      </w:r>
      <w:r>
        <w:rPr>
          <w:rFonts w:ascii="宋体" w:eastAsia="宋体" w:hAnsi="宋体" w:hint="eastAsia"/>
          <w:sz w:val="28"/>
          <w:szCs w:val="28"/>
        </w:rPr>
        <w:t>；</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4.</w:t>
      </w:r>
      <w:r>
        <w:rPr>
          <w:rFonts w:ascii="宋体" w:eastAsia="宋体" w:hAnsi="宋体" w:hint="eastAsia"/>
          <w:sz w:val="28"/>
          <w:szCs w:val="28"/>
        </w:rPr>
        <w:t>审核按</w:t>
      </w:r>
      <w:r>
        <w:rPr>
          <w:rFonts w:ascii="宋体" w:eastAsia="宋体" w:hAnsi="宋体" w:hint="eastAsia"/>
          <w:sz w:val="28"/>
          <w:szCs w:val="28"/>
        </w:rPr>
        <w:t>工程施工合同文件约定应由承包人提交的设计文件。</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5.审查承包人提交的施工组织设计、施工进度计划、施工措施计划:审查工程施工工艺方案，审核工艺试验成果等。</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6.进度控制。协助委托人编制控制性总进度计划，审批承包人编制的进度计划</w:t>
      </w:r>
      <w:r>
        <w:rPr>
          <w:rFonts w:ascii="宋体" w:eastAsia="宋体" w:hAnsi="宋体" w:hint="eastAsia"/>
          <w:sz w:val="28"/>
          <w:szCs w:val="28"/>
        </w:rPr>
        <w:t>；</w:t>
      </w:r>
      <w:r>
        <w:rPr>
          <w:rFonts w:ascii="宋体" w:eastAsia="宋体" w:hAnsi="宋体" w:hint="eastAsia"/>
          <w:sz w:val="28"/>
          <w:szCs w:val="28"/>
        </w:rPr>
        <w:t>检查实施情况，督促承包人采取措施，实现合同工期目标。当实施进度发生较大偏差时，要求承包人调整进度计划</w:t>
      </w:r>
      <w:r>
        <w:rPr>
          <w:rFonts w:ascii="宋体" w:eastAsia="宋体" w:hAnsi="宋体" w:hint="eastAsia"/>
          <w:sz w:val="28"/>
          <w:szCs w:val="28"/>
        </w:rPr>
        <w:t>；</w:t>
      </w:r>
      <w:r>
        <w:rPr>
          <w:rFonts w:ascii="宋体" w:eastAsia="宋体" w:hAnsi="宋体" w:hint="eastAsia"/>
          <w:sz w:val="28"/>
          <w:szCs w:val="28"/>
        </w:rPr>
        <w:t>向委托人提出调整控制性进度计划的建议意见。</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7.施工质量控制。审查承包人的质量保证体系和措施:审查承包人的实验室条件或委托检测合同内容</w:t>
      </w:r>
      <w:r>
        <w:rPr>
          <w:rFonts w:ascii="宋体" w:eastAsia="宋体" w:hAnsi="宋体" w:hint="eastAsia"/>
          <w:sz w:val="28"/>
          <w:szCs w:val="28"/>
        </w:rPr>
        <w:t>；</w:t>
      </w:r>
      <w:r>
        <w:rPr>
          <w:rFonts w:ascii="宋体" w:eastAsia="宋体" w:hAnsi="宋体" w:hint="eastAsia"/>
          <w:sz w:val="28"/>
          <w:szCs w:val="28"/>
        </w:rPr>
        <w:t>依据工程施工合同文件、设计文件、技术标准，对施工全过程进行检查，对重要部位、关键工序进行旁站监理:督促承包人建立质量检验制度(承包人应建立原材料、中间产品和单元或工序质量检查表)并及时进行复核检验</w:t>
      </w:r>
      <w:r>
        <w:rPr>
          <w:rFonts w:ascii="宋体" w:eastAsia="宋体" w:hAnsi="宋体" w:hint="eastAsia"/>
          <w:sz w:val="28"/>
          <w:szCs w:val="28"/>
        </w:rPr>
        <w:t>；</w:t>
      </w:r>
      <w:r>
        <w:rPr>
          <w:rFonts w:ascii="宋体" w:eastAsia="宋体" w:hAnsi="宋体" w:hint="eastAsia"/>
          <w:sz w:val="28"/>
          <w:szCs w:val="28"/>
        </w:rPr>
        <w:t>督促承包人建立质量追溯制度(承包人应建立以分部工程为单位将原材料、中间产品和工序检验编号与该单元质量联系起来的质量记录追溯表)并及时审核确认，以便落实质量责任。按照有关规定，对承包人进场的工程设备、建筑材料、建筑构配件、中间产品进行跟踪检测和平行检测，复核承包人自评的工程质量等级，审核承包人提出的工程质量缺陷处理方案，参与调查质量事故。</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8.资金控制。协助委托人编制付款计划</w:t>
      </w:r>
      <w:r>
        <w:rPr>
          <w:rFonts w:ascii="宋体" w:eastAsia="宋体" w:hAnsi="宋体" w:hint="eastAsia"/>
          <w:sz w:val="28"/>
          <w:szCs w:val="28"/>
        </w:rPr>
        <w:t>；</w:t>
      </w:r>
      <w:r>
        <w:rPr>
          <w:rFonts w:ascii="宋体" w:eastAsia="宋体" w:hAnsi="宋体" w:hint="eastAsia"/>
          <w:sz w:val="28"/>
          <w:szCs w:val="28"/>
        </w:rPr>
        <w:t>审查承包人提交的资金流计划</w:t>
      </w:r>
      <w:r>
        <w:rPr>
          <w:rFonts w:ascii="宋体" w:eastAsia="宋体" w:hAnsi="宋体" w:hint="eastAsia"/>
          <w:sz w:val="28"/>
          <w:szCs w:val="28"/>
        </w:rPr>
        <w:t>；</w:t>
      </w:r>
      <w:r>
        <w:rPr>
          <w:rFonts w:ascii="宋体" w:eastAsia="宋体" w:hAnsi="宋体" w:hint="eastAsia"/>
          <w:sz w:val="28"/>
          <w:szCs w:val="28"/>
        </w:rPr>
        <w:t>收到正式施工图纸后14天内依据施工图纸及招标文件约定计量规则完成各标段工程量清单重计量工作并审核承包人报送的重计量工程量清单，完成审核后7天内，将重计量工程</w:t>
      </w:r>
      <w:r>
        <w:rPr>
          <w:rFonts w:ascii="宋体" w:eastAsia="宋体" w:hAnsi="宋体" w:hint="eastAsia"/>
          <w:sz w:val="28"/>
          <w:szCs w:val="28"/>
        </w:rPr>
        <w:t>量清单及审核结果上报委托人(重计量是指承包人依据招标文件约定的计量规则和收到的施工图纸后对招标文件中工程量清单项目进行重新计算工程</w:t>
      </w:r>
      <w:r>
        <w:rPr>
          <w:rFonts w:ascii="宋体" w:eastAsia="宋体" w:hAnsi="宋体" w:hint="eastAsia"/>
          <w:sz w:val="28"/>
          <w:szCs w:val="28"/>
        </w:rPr>
        <w:t>量形成</w:t>
      </w:r>
      <w:r>
        <w:rPr>
          <w:rFonts w:ascii="宋体" w:eastAsia="宋体" w:hAnsi="宋体" w:hint="eastAsia"/>
          <w:sz w:val="28"/>
          <w:szCs w:val="28"/>
        </w:rPr>
        <w:t>支付清单的过程)</w:t>
      </w:r>
      <w:r>
        <w:rPr>
          <w:rFonts w:ascii="宋体" w:eastAsia="宋体" w:hAnsi="宋体" w:hint="eastAsia"/>
          <w:sz w:val="28"/>
          <w:szCs w:val="28"/>
        </w:rPr>
        <w:t>；</w:t>
      </w:r>
      <w:r>
        <w:rPr>
          <w:rFonts w:ascii="宋体" w:eastAsia="宋体" w:hAnsi="宋体" w:hint="eastAsia"/>
          <w:sz w:val="28"/>
          <w:szCs w:val="28"/>
        </w:rPr>
        <w:t>核定承包人完成的工程量，审核承包人提交的支付申请，签发付款凭证(监理人在收到月进度付款申请单后的3天内完成核查，并向发包人出具月进度付款证书)</w:t>
      </w:r>
      <w:r>
        <w:rPr>
          <w:rFonts w:ascii="宋体" w:eastAsia="宋体" w:hAnsi="宋体" w:hint="eastAsia"/>
          <w:sz w:val="28"/>
          <w:szCs w:val="28"/>
        </w:rPr>
        <w:t>；</w:t>
      </w:r>
      <w:r>
        <w:rPr>
          <w:rFonts w:ascii="宋体" w:eastAsia="宋体" w:hAnsi="宋体" w:hint="eastAsia"/>
          <w:sz w:val="28"/>
          <w:szCs w:val="28"/>
        </w:rPr>
        <w:t>处理变更(监理人对变更进行审查，在收到承包人变更报价书后14天内对变更报价书进行审核后作出变更决定，经发包人同意后通知承包人);受理索赔申请，提出处理建议意见(监理人收到承包人提交的索赔申请报告和最终索赔申请报告后的42天内，应立即进行审核，并与发包人和承包人充分协商后作</w:t>
      </w:r>
      <w:r>
        <w:rPr>
          <w:rFonts w:ascii="宋体" w:eastAsia="宋体" w:hAnsi="宋体" w:hint="eastAsia"/>
          <w:sz w:val="28"/>
          <w:szCs w:val="28"/>
        </w:rPr>
        <w:t>出决定，在上述期限内将索赔处理决定通知承包人);监理人在收到承包人上报的结算文件后14天内完成结算文件的审核工作，并按委托人的要求提出书面审核意见。</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9.施工安全控制。监理人应配备专职安全监理工程师，审查承包人提出的安全技术措施、专项施工方案，并检查实施情况;检查防洪度汛措施落实情况;参与安全事故调查，审查承包人制定的应急预案，并对应急预案的实施进行监督检查。</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10.文明施工:督促承包人严格按照国家及北京市有关规定，建立文明施工方案，协助委托人创建文明工地。审查施工组织设计中的文明施工措施。对工程实施中的文明施工方面的问题向委托人提出书面报告。</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11.协调施工合同各方之间的关系。</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12.按有关规定参加工程验收，负责完成监理资料的汇总、整理，协助委托人检查承包人的合同执行情况;做好验收的各项准备工作或者配合工作，提供工程监理资料，提交监理工作报告。</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13.档案管理。做好施工现场的监理记录与信息反馈，做好监理文档管理工作，合同期限届满时按照档案管理要求整理、归档并移交委托人。</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14.监督承包人执行保修期工作计划，检查和验收尾工项目，对已移交工程中出现的质</w:t>
      </w:r>
      <w:r>
        <w:rPr>
          <w:rFonts w:ascii="宋体" w:eastAsia="宋体" w:hAnsi="宋体" w:hint="eastAsia"/>
          <w:sz w:val="28"/>
          <w:szCs w:val="28"/>
        </w:rPr>
        <w:t>量缺陷等调查原因并提出处理意见。</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15.</w:t>
      </w:r>
      <w:r>
        <w:rPr>
          <w:rFonts w:ascii="宋体" w:eastAsia="宋体" w:hAnsi="宋体" w:hint="eastAsia"/>
          <w:sz w:val="28"/>
          <w:szCs w:val="28"/>
        </w:rPr>
        <w:t>做好施工现场工程保险合同的管理，协助委托人向保险公司及时提供一切必要的材料和证据。</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16.针对医院装修改造项目的特点的需求，监理重点和难点分析与</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对策。</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17.其他相关工作。</w:t>
      </w:r>
    </w:p>
    <w:p>
      <w:pPr>
        <w:pStyle w:val="style0"/>
        <w:ind w:firstLine="0" w:firstLineChars="0"/>
        <w:rPr>
          <w:rFonts w:ascii="宋体" w:eastAsia="宋体" w:hAnsi="宋体"/>
          <w:b/>
          <w:sz w:val="28"/>
          <w:szCs w:val="28"/>
        </w:rPr>
      </w:pPr>
      <w:r>
        <w:rPr>
          <w:rFonts w:ascii="宋体" w:eastAsia="宋体" w:hAnsi="宋体" w:hint="eastAsia"/>
          <w:b/>
          <w:sz w:val="28"/>
          <w:szCs w:val="28"/>
        </w:rPr>
        <w:t>四</w:t>
      </w:r>
      <w:r>
        <w:rPr>
          <w:rFonts w:ascii="宋体" w:eastAsia="宋体" w:hAnsi="宋体" w:hint="eastAsia"/>
          <w:b/>
          <w:sz w:val="28"/>
          <w:szCs w:val="28"/>
        </w:rPr>
        <w:t>、监理机构应向委托人提供的信息和文件</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一</w:t>
      </w:r>
      <w:r>
        <w:rPr>
          <w:rFonts w:ascii="宋体" w:eastAsia="宋体" w:hAnsi="宋体" w:hint="eastAsia"/>
          <w:sz w:val="28"/>
          <w:szCs w:val="28"/>
        </w:rPr>
        <w:t>)定期的信息文件</w:t>
      </w:r>
      <w:r>
        <w:rPr>
          <w:rFonts w:ascii="宋体" w:eastAsia="宋体" w:hAnsi="宋体" w:hint="eastAsia"/>
          <w:sz w:val="28"/>
          <w:szCs w:val="28"/>
        </w:rPr>
        <w:t>一</w:t>
      </w:r>
      <w:r>
        <w:rPr>
          <w:rFonts w:ascii="宋体" w:eastAsia="宋体" w:hAnsi="宋体" w:hint="eastAsia"/>
          <w:sz w:val="28"/>
          <w:szCs w:val="28"/>
        </w:rPr>
        <w:t>监理月报</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监理月报的主要内容:</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1.项目概述:包括项目位置、项目主要特征及合同情况简介。</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2.大事记。</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3.工程进度与形象面貌。</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4.资金到位和使用情况。</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5.质量控制:包括质量评定、质量分析、质量事故处理等情况。</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6.合同执行情况:包括合同变更、索赔和违约等。</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7.现场会议和往来信函:包括会议记录、往来信函。</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8.监理工作:包括监理组织框图、资源投入、重要监理活动、图纸审查、发放、技术方案审查、工程需要解决的问题和其他事项。</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9.承包人情况:包括劳动力的动态、投入的设备、组织管理和存在的问题。</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10.安全和环境保护。</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11.进度款支付情况。</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12.工程进展图片。</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13.其他:包括水文和气象等自然情况。</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(二)不定期的监理工作报告</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1.关于工程优化设计、工程变更的建议。2.投资情况分析预测及资金、资源的合理配置和投入的建议。</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3.委托人要求提交的其他报告。</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(三)日常监理工作</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1.监理日记及施工大事记。</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2.施工计划批复文件。</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3.施工措施批复文件。</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4.施工进度调整批复文件。</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5.进度款支付确认文件。</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6.索赔受理、调查及处理文件。</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7.监理协调会议纪要文件。</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8.其他监理业务往来文件。</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(四)文件报送:监理月报及监理工作报告各十份，监理月报还应按委托人统一格式通过施工信息系统报送。以上监理内容在实际工作中应根据本工程的具体情况结合监理单位的工作范围与工作职责予以补充。</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(五)本项目监理与相关服务期:</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施工阶段监理服务期:自监理合同签订之日始，至项目竣工验收之日止。</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相关服务期:保修期服务期限自实际竣工之日起24个月止。</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(六)其他</w:t>
      </w:r>
    </w:p>
    <w:p>
      <w:pPr>
        <w:pStyle w:val="style0"/>
        <w:spacing w:lineRule="auto" w:line="360"/>
        <w:ind w:firstLine="0" w:firstLineChars="0"/>
        <w:contextualSpacing/>
        <w:rPr>
          <w:rFonts w:ascii="宋体" w:eastAsia="宋体" w:hAnsi="宋体"/>
          <w:sz w:val="28"/>
          <w:szCs w:val="28"/>
        </w:rPr>
      </w:pPr>
      <w:r>
        <w:rPr>
          <w:rFonts w:ascii="宋体" w:eastAsia="宋体" w:hAnsi="宋体" w:hint="eastAsia"/>
          <w:sz w:val="28"/>
          <w:szCs w:val="28"/>
        </w:rPr>
        <w:t>本项目监理酬金固定不变，本项目不支付附加工作报酬及额外工作报酬，不调整延期监理费。</w:t>
      </w:r>
    </w:p>
    <w:p>
      <w:pPr>
        <w:pStyle w:val="style0"/>
        <w:ind w:firstLine="0" w:firstLineChars="0"/>
        <w:rPr>
          <w:rFonts w:ascii="宋体" w:eastAsia="宋体" w:hAnsi="宋体"/>
          <w:b/>
          <w:sz w:val="28"/>
          <w:szCs w:val="28"/>
        </w:rPr>
      </w:pPr>
      <w:r>
        <w:rPr>
          <w:rFonts w:ascii="宋体" w:eastAsia="宋体" w:hAnsi="宋体" w:hint="eastAsia"/>
          <w:b/>
          <w:sz w:val="28"/>
          <w:szCs w:val="28"/>
        </w:rPr>
        <w:t>五</w:t>
      </w:r>
      <w:r>
        <w:rPr>
          <w:rFonts w:ascii="宋体" w:eastAsia="宋体" w:hAnsi="宋体" w:hint="eastAsia"/>
          <w:b/>
          <w:sz w:val="28"/>
          <w:szCs w:val="28"/>
        </w:rPr>
        <w:t>、</w:t>
      </w:r>
      <w:r>
        <w:rPr>
          <w:rFonts w:ascii="宋体" w:eastAsia="宋体" w:hAnsi="宋体" w:hint="eastAsia"/>
          <w:b/>
          <w:sz w:val="28"/>
          <w:szCs w:val="28"/>
        </w:rPr>
        <w:t>其他要求：</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1、</w:t>
      </w:r>
      <w:r>
        <w:rPr>
          <w:rFonts w:ascii="宋体" w:eastAsia="宋体" w:hAnsi="宋体" w:hint="eastAsia"/>
          <w:sz w:val="28"/>
          <w:szCs w:val="28"/>
        </w:rPr>
        <w:t>在监理期间，监理单位原则上不得</w:t>
      </w:r>
      <w:r>
        <w:rPr>
          <w:rFonts w:ascii="宋体" w:eastAsia="宋体" w:hAnsi="宋体" w:hint="eastAsia"/>
          <w:sz w:val="28"/>
          <w:szCs w:val="28"/>
        </w:rPr>
        <w:t>调换总</w:t>
      </w:r>
      <w:r>
        <w:rPr>
          <w:rFonts w:ascii="宋体" w:eastAsia="宋体" w:hAnsi="宋体" w:hint="eastAsia"/>
          <w:sz w:val="28"/>
          <w:szCs w:val="28"/>
        </w:rPr>
        <w:t>监理工程师，如遇不可抗力的因素需要</w:t>
      </w:r>
      <w:r>
        <w:rPr>
          <w:rFonts w:ascii="宋体" w:eastAsia="宋体" w:hAnsi="宋体" w:hint="eastAsia"/>
          <w:sz w:val="28"/>
          <w:szCs w:val="28"/>
        </w:rPr>
        <w:t>调换总</w:t>
      </w:r>
      <w:r>
        <w:rPr>
          <w:rFonts w:ascii="宋体" w:eastAsia="宋体" w:hAnsi="宋体" w:hint="eastAsia"/>
          <w:sz w:val="28"/>
          <w:szCs w:val="28"/>
        </w:rPr>
        <w:t>监理工程师，必须经委托人同意。当委托人发现监理人员不按监理合同履行监理职责，或与施工单位串通给委托人或工程造成损失的，委托人有权要求监理单位更换监理人员，直到终止合同并要求监理人承担相当的赔偿责任或连带赔偿责任。</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2</w:t>
      </w:r>
      <w:r>
        <w:rPr>
          <w:rFonts w:ascii="宋体" w:eastAsia="宋体" w:hAnsi="宋体" w:hint="eastAsia"/>
          <w:sz w:val="28"/>
          <w:szCs w:val="28"/>
        </w:rPr>
        <w:t>、适用于本工程的其他有关监理及相关服务的规范、规程和标准：《建设工程安全监理规程》（DB11/382-2006）、《建设工程监理规程》（DBJ01-41-2002）、《建设工程监理规范》（GB/T50319-2013）、等国家和北京市现行有关工程建设和建设监理的法律、法规、规章、规范、规程、技术标准、要求、通知及其他规范性文件；本合同在实施过程中如与国家及北京市颁布的新规范性文件有抵触时，按国家及北京市颁布的新规范性文件执行等</w:t>
      </w:r>
      <w:r>
        <w:rPr>
          <w:rFonts w:ascii="宋体" w:eastAsia="宋体" w:hAnsi="宋体" w:hint="eastAsia"/>
          <w:sz w:val="28"/>
          <w:szCs w:val="28"/>
        </w:rPr>
        <w:t>。</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3、</w:t>
      </w:r>
      <w:r>
        <w:rPr>
          <w:rFonts w:ascii="宋体" w:eastAsia="宋体" w:hAnsi="宋体" w:hint="eastAsia"/>
          <w:sz w:val="28"/>
          <w:szCs w:val="28"/>
        </w:rPr>
        <w:t>采购完成后在中央政府采购网进行备案。</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4</w:t>
      </w:r>
      <w:r>
        <w:rPr>
          <w:rFonts w:ascii="宋体" w:eastAsia="宋体" w:hAnsi="宋体" w:hint="eastAsia"/>
          <w:sz w:val="28"/>
          <w:szCs w:val="28"/>
        </w:rPr>
        <w:t>、监理规范、规程</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1）《建设工程监理规范》（GB/T50319-2013）</w:t>
      </w:r>
    </w:p>
    <w:p>
      <w:pPr>
        <w:pStyle w:val="style0"/>
        <w:spacing w:lineRule="auto" w:line="360"/>
        <w:ind w:firstLine="560"/>
        <w:contextualSpacing/>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）《工程建设监理规程》（DBJ01-41-2002）</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3）《建设工程安全监理规程》（DB11/382-2006）。</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监理规范、规程如重新修订，以新修订的版本为准。</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5</w:t>
      </w:r>
      <w:r>
        <w:rPr>
          <w:rFonts w:ascii="宋体" w:eastAsia="宋体" w:hAnsi="宋体" w:hint="eastAsia"/>
          <w:sz w:val="28"/>
          <w:szCs w:val="28"/>
        </w:rPr>
        <w:t>、监理大纲编制内容要求</w:t>
      </w:r>
    </w:p>
    <w:p>
      <w:pPr>
        <w:pStyle w:val="style0"/>
        <w:spacing w:lineRule="auto" w:line="360"/>
        <w:ind w:firstLine="560"/>
        <w:rPr>
          <w:rFonts w:ascii="宋体" w:eastAsia="宋体" w:hAnsi="宋体"/>
          <w:sz w:val="28"/>
          <w:szCs w:val="28"/>
        </w:rPr>
      </w:pPr>
      <w:r>
        <w:rPr>
          <w:rFonts w:ascii="宋体" w:eastAsia="宋体" w:hAnsi="宋体"/>
          <w:sz w:val="28"/>
          <w:szCs w:val="28"/>
        </w:rPr>
        <w:t>投标人编制监理大纲的要求：编制时应当采用文字并结合图表形式说明项目</w:t>
      </w:r>
      <w:r>
        <w:rPr>
          <w:rFonts w:ascii="宋体" w:eastAsia="宋体" w:hAnsi="宋体" w:hint="eastAsia"/>
          <w:sz w:val="28"/>
          <w:szCs w:val="28"/>
        </w:rPr>
        <w:t>监理</w:t>
      </w:r>
      <w:r>
        <w:rPr>
          <w:rFonts w:ascii="宋体" w:eastAsia="宋体" w:hAnsi="宋体"/>
          <w:sz w:val="28"/>
          <w:szCs w:val="28"/>
        </w:rPr>
        <w:t>机构的设置及岗位人员职责分工；工程质量、进度、</w:t>
      </w:r>
      <w:r>
        <w:rPr>
          <w:rFonts w:ascii="宋体" w:eastAsia="宋体" w:hAnsi="宋体" w:hint="eastAsia"/>
          <w:sz w:val="28"/>
          <w:szCs w:val="28"/>
        </w:rPr>
        <w:t>造价</w:t>
      </w:r>
      <w:r>
        <w:rPr>
          <w:rFonts w:ascii="宋体" w:eastAsia="宋体" w:hAnsi="宋体"/>
          <w:sz w:val="28"/>
          <w:szCs w:val="28"/>
        </w:rPr>
        <w:t>、安全、合同</w:t>
      </w:r>
      <w:r>
        <w:rPr>
          <w:rFonts w:ascii="宋体" w:eastAsia="宋体" w:hAnsi="宋体" w:hint="eastAsia"/>
          <w:sz w:val="28"/>
          <w:szCs w:val="28"/>
        </w:rPr>
        <w:t>和</w:t>
      </w:r>
      <w:r>
        <w:rPr>
          <w:rFonts w:ascii="宋体" w:eastAsia="宋体" w:hAnsi="宋体"/>
          <w:sz w:val="28"/>
          <w:szCs w:val="28"/>
        </w:rPr>
        <w:t>环境、信息、协调等各方面工作方法及措施；同时应当对关键工序、复杂环节重点提出相应监理措施与旁站监理工作的安排等。</w:t>
      </w:r>
      <w:r>
        <w:rPr>
          <w:rFonts w:ascii="宋体" w:eastAsia="宋体" w:hAnsi="宋体" w:hint="eastAsia"/>
          <w:sz w:val="28"/>
          <w:szCs w:val="28"/>
        </w:rPr>
        <w:t>监理大纲按照</w:t>
      </w:r>
      <w:r>
        <w:rPr>
          <w:rFonts w:ascii="宋体" w:eastAsia="宋体" w:hAnsi="宋体"/>
          <w:sz w:val="28"/>
          <w:szCs w:val="28"/>
        </w:rPr>
        <w:t>如下</w:t>
      </w:r>
      <w:r>
        <w:rPr>
          <w:rFonts w:ascii="宋体" w:eastAsia="宋体" w:hAnsi="宋体" w:hint="eastAsia"/>
          <w:sz w:val="28"/>
          <w:szCs w:val="28"/>
        </w:rPr>
        <w:t>内容（模块）编制</w:t>
      </w:r>
      <w:r>
        <w:rPr>
          <w:rFonts w:ascii="宋体" w:eastAsia="宋体" w:hAnsi="宋体"/>
          <w:sz w:val="28"/>
          <w:szCs w:val="28"/>
        </w:rPr>
        <w:t>：</w:t>
      </w:r>
    </w:p>
    <w:p>
      <w:pPr>
        <w:pStyle w:val="style0"/>
        <w:spacing w:lineRule="auto" w:line="360"/>
        <w:ind w:firstLine="560"/>
        <w:rPr>
          <w:rFonts w:ascii="宋体" w:eastAsia="宋体" w:hAnsi="宋体"/>
          <w:sz w:val="28"/>
          <w:szCs w:val="28"/>
        </w:rPr>
      </w:pPr>
      <w:r>
        <w:rPr>
          <w:rFonts w:ascii="宋体" w:eastAsia="宋体" w:hAnsi="宋体" w:hint="eastAsia"/>
          <w:sz w:val="28"/>
          <w:szCs w:val="28"/>
        </w:rPr>
        <w:t>（1）工程特点、</w:t>
      </w:r>
      <w:r>
        <w:rPr>
          <w:rFonts w:ascii="宋体" w:eastAsia="宋体" w:hAnsi="宋体"/>
          <w:sz w:val="28"/>
          <w:szCs w:val="28"/>
        </w:rPr>
        <w:t>监理工作的重点与难点分析</w:t>
      </w:r>
      <w:r>
        <w:rPr>
          <w:rFonts w:ascii="宋体" w:eastAsia="宋体" w:hAnsi="宋体" w:hint="eastAsia"/>
          <w:sz w:val="28"/>
          <w:szCs w:val="28"/>
        </w:rPr>
        <w:t>及监理对策</w:t>
      </w:r>
      <w:r>
        <w:rPr>
          <w:rFonts w:ascii="宋体" w:eastAsia="宋体" w:hAnsi="宋体"/>
          <w:sz w:val="28"/>
          <w:szCs w:val="28"/>
        </w:rPr>
        <w:t>：根据招标文件对</w:t>
      </w:r>
      <w:r>
        <w:rPr>
          <w:rFonts w:ascii="宋体" w:eastAsia="宋体" w:hAnsi="宋体" w:hint="eastAsia"/>
          <w:sz w:val="28"/>
          <w:szCs w:val="28"/>
        </w:rPr>
        <w:t>项目</w:t>
      </w:r>
      <w:r>
        <w:rPr>
          <w:rFonts w:ascii="宋体" w:eastAsia="宋体" w:hAnsi="宋体"/>
          <w:sz w:val="28"/>
          <w:szCs w:val="28"/>
        </w:rPr>
        <w:t>监理工作需要特别给予重视的问题逐一论述并给出解决难点的对策与方法</w:t>
      </w:r>
      <w:r>
        <w:rPr>
          <w:rFonts w:ascii="宋体" w:eastAsia="宋体" w:hAnsi="宋体" w:hint="eastAsia"/>
          <w:sz w:val="28"/>
          <w:szCs w:val="28"/>
        </w:rPr>
        <w:t>；</w:t>
      </w:r>
      <w:r>
        <w:rPr>
          <w:rFonts w:ascii="宋体" w:eastAsia="宋体" w:hAnsi="宋体"/>
          <w:sz w:val="28"/>
          <w:szCs w:val="28"/>
        </w:rPr>
        <w:t xml:space="preserve"> </w:t>
      </w:r>
    </w:p>
    <w:p>
      <w:pPr>
        <w:pStyle w:val="style0"/>
        <w:spacing w:lineRule="auto" w:line="360"/>
        <w:ind w:firstLine="560"/>
        <w:rPr>
          <w:rFonts w:ascii="宋体" w:eastAsia="宋体" w:hAnsi="宋体"/>
          <w:sz w:val="28"/>
          <w:szCs w:val="28"/>
        </w:rPr>
      </w:pPr>
      <w:r>
        <w:rPr>
          <w:rFonts w:ascii="宋体" w:eastAsia="宋体" w:hAnsi="宋体" w:hint="eastAsia"/>
          <w:sz w:val="28"/>
          <w:szCs w:val="28"/>
        </w:rPr>
        <w:t>（2）项目</w:t>
      </w:r>
      <w:r>
        <w:rPr>
          <w:rFonts w:ascii="宋体" w:eastAsia="宋体" w:hAnsi="宋体"/>
          <w:sz w:val="28"/>
          <w:szCs w:val="28"/>
        </w:rPr>
        <w:t>监理机构和监理岗位设置情况</w:t>
      </w:r>
      <w:r>
        <w:rPr>
          <w:rFonts w:ascii="宋体" w:eastAsia="宋体" w:hAnsi="宋体" w:hint="eastAsia"/>
          <w:sz w:val="28"/>
          <w:szCs w:val="28"/>
        </w:rPr>
        <w:t>及职责划分</w:t>
      </w:r>
      <w:r>
        <w:rPr>
          <w:rFonts w:ascii="宋体" w:eastAsia="宋体" w:hAnsi="宋体"/>
          <w:sz w:val="28"/>
          <w:szCs w:val="28"/>
        </w:rPr>
        <w:t>：通过框图形式明确拟投项目的监理组织机构设置</w:t>
      </w:r>
      <w:r>
        <w:rPr>
          <w:rFonts w:ascii="宋体" w:eastAsia="宋体" w:hAnsi="宋体" w:hint="eastAsia"/>
          <w:sz w:val="28"/>
          <w:szCs w:val="28"/>
        </w:rPr>
        <w:t>、岗位设置，明确</w:t>
      </w:r>
      <w:r>
        <w:rPr>
          <w:rFonts w:ascii="宋体" w:eastAsia="宋体" w:hAnsi="宋体"/>
          <w:sz w:val="28"/>
          <w:szCs w:val="28"/>
        </w:rPr>
        <w:t>相应的岗位职责</w:t>
      </w:r>
      <w:r>
        <w:rPr>
          <w:rFonts w:ascii="宋体" w:eastAsia="宋体" w:hAnsi="宋体" w:hint="eastAsia"/>
          <w:sz w:val="28"/>
          <w:szCs w:val="28"/>
        </w:rPr>
        <w:t>；</w:t>
      </w:r>
    </w:p>
    <w:p>
      <w:pPr>
        <w:pStyle w:val="style0"/>
        <w:spacing w:lineRule="auto" w:line="360"/>
        <w:ind w:firstLine="560"/>
        <w:rPr>
          <w:rFonts w:ascii="宋体" w:eastAsia="宋体" w:hAnsi="宋体"/>
          <w:sz w:val="28"/>
          <w:szCs w:val="28"/>
        </w:rPr>
      </w:pPr>
      <w:r>
        <w:rPr>
          <w:rFonts w:ascii="宋体" w:eastAsia="宋体" w:hAnsi="宋体" w:hint="eastAsia"/>
          <w:sz w:val="28"/>
          <w:szCs w:val="28"/>
        </w:rPr>
        <w:t>（3）</w:t>
      </w:r>
      <w:r>
        <w:rPr>
          <w:rFonts w:ascii="宋体" w:eastAsia="宋体" w:hAnsi="宋体"/>
          <w:sz w:val="28"/>
          <w:szCs w:val="28"/>
        </w:rPr>
        <w:t>质量控制重点及监理措施</w:t>
      </w:r>
      <w:r>
        <w:rPr>
          <w:rFonts w:ascii="宋体" w:eastAsia="宋体" w:hAnsi="宋体" w:hint="eastAsia"/>
          <w:sz w:val="28"/>
          <w:szCs w:val="28"/>
        </w:rPr>
        <w:t>：针</w:t>
      </w:r>
      <w:r>
        <w:rPr>
          <w:rFonts w:ascii="宋体" w:eastAsia="宋体" w:hAnsi="宋体"/>
          <w:sz w:val="28"/>
          <w:szCs w:val="28"/>
        </w:rPr>
        <w:t>对质量控制，进行监理工作的方法与流程的详尽阐述</w:t>
      </w:r>
      <w:r>
        <w:rPr>
          <w:rFonts w:ascii="宋体" w:eastAsia="宋体" w:hAnsi="宋体" w:hint="eastAsia"/>
          <w:sz w:val="28"/>
          <w:szCs w:val="28"/>
        </w:rPr>
        <w:t>；</w:t>
      </w:r>
    </w:p>
    <w:p>
      <w:pPr>
        <w:pStyle w:val="style0"/>
        <w:spacing w:lineRule="auto" w:line="360"/>
        <w:ind w:firstLine="560"/>
        <w:rPr>
          <w:rFonts w:ascii="宋体" w:eastAsia="宋体" w:hAnsi="宋体"/>
          <w:sz w:val="28"/>
          <w:szCs w:val="28"/>
        </w:rPr>
      </w:pPr>
      <w:r>
        <w:rPr>
          <w:rFonts w:ascii="宋体" w:eastAsia="宋体" w:hAnsi="宋体" w:hint="eastAsia"/>
          <w:sz w:val="28"/>
          <w:szCs w:val="28"/>
        </w:rPr>
        <w:t>（4）</w:t>
      </w:r>
      <w:r>
        <w:rPr>
          <w:rFonts w:ascii="宋体" w:eastAsia="宋体" w:hAnsi="宋体"/>
          <w:sz w:val="28"/>
          <w:szCs w:val="28"/>
        </w:rPr>
        <w:t>进度控制重点及监理措施</w:t>
      </w:r>
      <w:r>
        <w:rPr>
          <w:rFonts w:ascii="宋体" w:eastAsia="宋体" w:hAnsi="宋体" w:hint="eastAsia"/>
          <w:sz w:val="28"/>
          <w:szCs w:val="28"/>
        </w:rPr>
        <w:t>：针</w:t>
      </w:r>
      <w:r>
        <w:rPr>
          <w:rFonts w:ascii="宋体" w:eastAsia="宋体" w:hAnsi="宋体"/>
          <w:sz w:val="28"/>
          <w:szCs w:val="28"/>
        </w:rPr>
        <w:t>对</w:t>
      </w:r>
      <w:r>
        <w:rPr>
          <w:rFonts w:ascii="宋体" w:eastAsia="宋体" w:hAnsi="宋体" w:hint="eastAsia"/>
          <w:sz w:val="28"/>
          <w:szCs w:val="28"/>
        </w:rPr>
        <w:t>进度</w:t>
      </w:r>
      <w:r>
        <w:rPr>
          <w:rFonts w:ascii="宋体" w:eastAsia="宋体" w:hAnsi="宋体"/>
          <w:sz w:val="28"/>
          <w:szCs w:val="28"/>
        </w:rPr>
        <w:t>控制，进行监理工作的方法与流程的详尽阐述</w:t>
      </w:r>
      <w:r>
        <w:rPr>
          <w:rFonts w:ascii="宋体" w:eastAsia="宋体" w:hAnsi="宋体" w:hint="eastAsia"/>
          <w:sz w:val="28"/>
          <w:szCs w:val="28"/>
        </w:rPr>
        <w:t>；</w:t>
      </w:r>
    </w:p>
    <w:p>
      <w:pPr>
        <w:pStyle w:val="style0"/>
        <w:spacing w:lineRule="auto" w:line="360"/>
        <w:ind w:firstLine="560"/>
        <w:rPr>
          <w:rFonts w:ascii="宋体" w:eastAsia="宋体" w:hAnsi="宋体"/>
          <w:sz w:val="28"/>
          <w:szCs w:val="28"/>
        </w:rPr>
      </w:pPr>
      <w:r>
        <w:rPr>
          <w:rFonts w:ascii="宋体" w:eastAsia="宋体" w:hAnsi="宋体" w:hint="eastAsia"/>
          <w:sz w:val="28"/>
          <w:szCs w:val="28"/>
        </w:rPr>
        <w:t>（5）</w:t>
      </w:r>
      <w:r>
        <w:rPr>
          <w:rFonts w:ascii="宋体" w:eastAsia="宋体" w:hAnsi="宋体"/>
          <w:sz w:val="28"/>
          <w:szCs w:val="28"/>
        </w:rPr>
        <w:t>安全文明施工及环境保护监理措施</w:t>
      </w:r>
      <w:r>
        <w:rPr>
          <w:rFonts w:ascii="宋体" w:eastAsia="宋体" w:hAnsi="宋体" w:hint="eastAsia"/>
          <w:sz w:val="28"/>
          <w:szCs w:val="28"/>
        </w:rPr>
        <w:t>：针对</w:t>
      </w:r>
      <w:r>
        <w:rPr>
          <w:rFonts w:ascii="宋体" w:eastAsia="宋体" w:hAnsi="宋体"/>
          <w:sz w:val="28"/>
          <w:szCs w:val="28"/>
        </w:rPr>
        <w:t>安全文明施工及环境保护</w:t>
      </w:r>
      <w:r>
        <w:rPr>
          <w:rFonts w:ascii="宋体" w:eastAsia="宋体" w:hAnsi="宋体" w:hint="eastAsia"/>
          <w:sz w:val="28"/>
          <w:szCs w:val="28"/>
        </w:rPr>
        <w:t>的监理体系的建立以及措施、</w:t>
      </w:r>
      <w:r>
        <w:rPr>
          <w:rFonts w:ascii="宋体" w:eastAsia="宋体" w:hAnsi="宋体"/>
          <w:sz w:val="28"/>
          <w:szCs w:val="28"/>
        </w:rPr>
        <w:t>工作流程</w:t>
      </w:r>
      <w:r>
        <w:rPr>
          <w:rFonts w:ascii="宋体" w:eastAsia="宋体" w:hAnsi="宋体" w:hint="eastAsia"/>
          <w:sz w:val="28"/>
          <w:szCs w:val="28"/>
        </w:rPr>
        <w:t>进行</w:t>
      </w:r>
      <w:r>
        <w:rPr>
          <w:rFonts w:ascii="宋体" w:eastAsia="宋体" w:hAnsi="宋体"/>
          <w:sz w:val="28"/>
          <w:szCs w:val="28"/>
        </w:rPr>
        <w:t>详尽阐述</w:t>
      </w:r>
      <w:r>
        <w:rPr>
          <w:rFonts w:ascii="宋体" w:eastAsia="宋体" w:hAnsi="宋体" w:hint="eastAsia"/>
          <w:sz w:val="28"/>
          <w:szCs w:val="28"/>
        </w:rPr>
        <w:t>；</w:t>
      </w:r>
    </w:p>
    <w:p>
      <w:pPr>
        <w:pStyle w:val="style0"/>
        <w:spacing w:lineRule="auto" w:line="360"/>
        <w:ind w:firstLine="560"/>
        <w:rPr>
          <w:rFonts w:ascii="宋体" w:eastAsia="宋体" w:hAnsi="宋体"/>
          <w:sz w:val="28"/>
          <w:szCs w:val="28"/>
        </w:rPr>
      </w:pPr>
      <w:r>
        <w:rPr>
          <w:rFonts w:ascii="宋体" w:eastAsia="宋体" w:hAnsi="宋体" w:hint="eastAsia"/>
          <w:sz w:val="28"/>
          <w:szCs w:val="28"/>
        </w:rPr>
        <w:t>（6）造价</w:t>
      </w:r>
      <w:r>
        <w:rPr>
          <w:rFonts w:ascii="宋体" w:eastAsia="宋体" w:hAnsi="宋体"/>
          <w:sz w:val="28"/>
          <w:szCs w:val="28"/>
        </w:rPr>
        <w:t>控制重点及监理措施</w:t>
      </w:r>
      <w:r>
        <w:rPr>
          <w:rFonts w:ascii="宋体" w:eastAsia="宋体" w:hAnsi="宋体" w:hint="eastAsia"/>
          <w:sz w:val="28"/>
          <w:szCs w:val="28"/>
        </w:rPr>
        <w:t>：针</w:t>
      </w:r>
      <w:r>
        <w:rPr>
          <w:rFonts w:ascii="宋体" w:eastAsia="宋体" w:hAnsi="宋体"/>
          <w:sz w:val="28"/>
          <w:szCs w:val="28"/>
        </w:rPr>
        <w:t>对</w:t>
      </w:r>
      <w:r>
        <w:rPr>
          <w:rFonts w:ascii="宋体" w:eastAsia="宋体" w:hAnsi="宋体" w:hint="eastAsia"/>
          <w:sz w:val="28"/>
          <w:szCs w:val="28"/>
        </w:rPr>
        <w:t>造价</w:t>
      </w:r>
      <w:r>
        <w:rPr>
          <w:rFonts w:ascii="宋体" w:eastAsia="宋体" w:hAnsi="宋体"/>
          <w:sz w:val="28"/>
          <w:szCs w:val="28"/>
        </w:rPr>
        <w:t>控制，进行监理工作的方法与流程的详尽阐述</w:t>
      </w:r>
      <w:r>
        <w:rPr>
          <w:rFonts w:ascii="宋体" w:eastAsia="宋体" w:hAnsi="宋体" w:hint="eastAsia"/>
          <w:sz w:val="28"/>
          <w:szCs w:val="28"/>
        </w:rPr>
        <w:t>；</w:t>
      </w:r>
    </w:p>
    <w:p>
      <w:pPr>
        <w:pStyle w:val="style0"/>
        <w:spacing w:lineRule="auto" w:line="360"/>
        <w:ind w:firstLine="560"/>
        <w:rPr>
          <w:rFonts w:ascii="宋体" w:eastAsia="宋体" w:hAnsi="宋体"/>
          <w:sz w:val="28"/>
          <w:szCs w:val="28"/>
        </w:rPr>
      </w:pPr>
      <w:r>
        <w:rPr>
          <w:rFonts w:ascii="宋体" w:eastAsia="宋体" w:hAnsi="宋体" w:hint="eastAsia"/>
          <w:sz w:val="28"/>
          <w:szCs w:val="28"/>
        </w:rPr>
        <w:t>（7）</w:t>
      </w:r>
      <w:r>
        <w:rPr>
          <w:rFonts w:ascii="宋体" w:eastAsia="宋体" w:hAnsi="宋体"/>
          <w:sz w:val="28"/>
          <w:szCs w:val="28"/>
        </w:rPr>
        <w:t>合同和信息管理措施</w:t>
      </w:r>
      <w:r>
        <w:rPr>
          <w:rFonts w:ascii="宋体" w:eastAsia="宋体" w:hAnsi="宋体" w:hint="eastAsia"/>
          <w:sz w:val="28"/>
          <w:szCs w:val="28"/>
        </w:rPr>
        <w:t>：对</w:t>
      </w:r>
      <w:r>
        <w:rPr>
          <w:rFonts w:ascii="宋体" w:eastAsia="宋体" w:hAnsi="宋体"/>
          <w:sz w:val="28"/>
          <w:szCs w:val="28"/>
        </w:rPr>
        <w:t>合同和信息管理</w:t>
      </w:r>
      <w:r>
        <w:rPr>
          <w:rFonts w:ascii="宋体" w:eastAsia="宋体" w:hAnsi="宋体" w:hint="eastAsia"/>
          <w:sz w:val="28"/>
          <w:szCs w:val="28"/>
        </w:rPr>
        <w:t>的</w:t>
      </w:r>
      <w:r>
        <w:rPr>
          <w:rFonts w:ascii="宋体" w:eastAsia="宋体" w:hAnsi="宋体"/>
          <w:sz w:val="28"/>
          <w:szCs w:val="28"/>
        </w:rPr>
        <w:t>工作方法与流程</w:t>
      </w:r>
      <w:r>
        <w:rPr>
          <w:rFonts w:ascii="宋体" w:eastAsia="宋体" w:hAnsi="宋体" w:hint="eastAsia"/>
          <w:sz w:val="28"/>
          <w:szCs w:val="28"/>
        </w:rPr>
        <w:t>进行</w:t>
      </w:r>
      <w:r>
        <w:rPr>
          <w:rFonts w:ascii="宋体" w:eastAsia="宋体" w:hAnsi="宋体"/>
          <w:sz w:val="28"/>
          <w:szCs w:val="28"/>
        </w:rPr>
        <w:t>详尽阐述</w:t>
      </w:r>
      <w:r>
        <w:rPr>
          <w:rFonts w:ascii="宋体" w:eastAsia="宋体" w:hAnsi="宋体" w:hint="eastAsia"/>
          <w:sz w:val="28"/>
          <w:szCs w:val="28"/>
        </w:rPr>
        <w:t>；</w:t>
      </w:r>
    </w:p>
    <w:p>
      <w:pPr>
        <w:pStyle w:val="style0"/>
        <w:spacing w:lineRule="auto" w:line="360"/>
        <w:ind w:firstLine="560"/>
        <w:contextualSpacing/>
        <w:rPr>
          <w:rFonts w:ascii="宋体" w:eastAsia="宋体" w:hAnsi="宋体"/>
          <w:sz w:val="28"/>
          <w:szCs w:val="28"/>
        </w:rPr>
      </w:pPr>
      <w:r>
        <w:rPr>
          <w:rFonts w:ascii="宋体" w:eastAsia="宋体" w:hAnsi="宋体" w:hint="eastAsia"/>
          <w:sz w:val="28"/>
          <w:szCs w:val="28"/>
        </w:rPr>
        <w:t>（8）组织协调方案及措施：针对项目参与各方，拟定组织协调方案及措施，进行监理工作的方法与流程的详尽阐述。</w:t>
      </w:r>
    </w:p>
    <w:p>
      <w:pPr>
        <w:pStyle w:val="style0"/>
        <w:ind w:firstLine="0" w:firstLineChars="0"/>
        <w:rPr>
          <w:rFonts w:ascii="宋体" w:eastAsia="宋体" w:hAnsi="宋体"/>
          <w:b/>
          <w:sz w:val="28"/>
          <w:szCs w:val="28"/>
        </w:rPr>
      </w:pPr>
      <w:r>
        <w:rPr>
          <w:rFonts w:ascii="宋体" w:eastAsia="宋体" w:hAnsi="宋体" w:hint="eastAsia"/>
          <w:b/>
          <w:sz w:val="28"/>
          <w:szCs w:val="28"/>
        </w:rPr>
        <w:t>六</w:t>
      </w:r>
      <w:r>
        <w:rPr>
          <w:rFonts w:ascii="宋体" w:eastAsia="宋体" w:hAnsi="宋体" w:hint="eastAsia"/>
          <w:b/>
          <w:sz w:val="28"/>
          <w:szCs w:val="28"/>
        </w:rPr>
        <w:t>、项目预算：</w:t>
      </w:r>
    </w:p>
    <w:p>
      <w:pPr>
        <w:pStyle w:val="style0"/>
        <w:ind w:firstLine="560"/>
        <w:rPr>
          <w:rFonts w:ascii="宋体" w:eastAsia="宋体" w:hAnsi="宋体"/>
          <w:sz w:val="28"/>
          <w:szCs w:val="28"/>
        </w:rPr>
      </w:pPr>
      <w:r>
        <w:rPr>
          <w:rFonts w:ascii="宋体" w:eastAsia="宋体" w:hAnsi="宋体"/>
          <w:sz w:val="28"/>
          <w:szCs w:val="28"/>
        </w:rPr>
        <w:t>1.项目控制价：</w:t>
      </w:r>
      <w:r>
        <w:rPr>
          <w:rFonts w:ascii="宋体" w:eastAsia="宋体" w:hAnsi="宋体" w:hint="eastAsia"/>
          <w:sz w:val="28"/>
          <w:szCs w:val="28"/>
        </w:rPr>
        <w:t>22.26</w:t>
      </w:r>
      <w:r>
        <w:rPr>
          <w:rFonts w:ascii="宋体" w:eastAsia="宋体" w:hAnsi="宋体" w:hint="eastAsia"/>
          <w:sz w:val="28"/>
          <w:szCs w:val="28"/>
        </w:rPr>
        <w:t>万</w:t>
      </w:r>
      <w:r>
        <w:rPr>
          <w:rFonts w:ascii="宋体" w:eastAsia="宋体" w:hAnsi="宋体" w:hint="eastAsia"/>
          <w:sz w:val="28"/>
          <w:szCs w:val="28"/>
        </w:rPr>
        <w:t>元</w:t>
      </w:r>
      <w:r>
        <w:rPr>
          <w:rFonts w:ascii="宋体" w:eastAsia="宋体" w:hAnsi="宋体"/>
          <w:sz w:val="28"/>
          <w:szCs w:val="28"/>
        </w:rPr>
        <w:t xml:space="preserve">； </w:t>
      </w:r>
    </w:p>
    <w:p>
      <w:pPr>
        <w:pStyle w:val="style0"/>
        <w:ind w:firstLine="560"/>
        <w:rPr>
          <w:rFonts w:ascii="宋体" w:eastAsia="宋体" w:hAnsi="宋体"/>
          <w:sz w:val="28"/>
          <w:szCs w:val="28"/>
        </w:rPr>
      </w:pPr>
      <w:r>
        <w:rPr>
          <w:rFonts w:ascii="宋体" w:eastAsia="宋体" w:hAnsi="宋体"/>
          <w:sz w:val="28"/>
          <w:szCs w:val="28"/>
        </w:rPr>
        <w:t>2.资金来源：</w:t>
      </w:r>
      <w:r>
        <w:rPr>
          <w:rFonts w:ascii="宋体" w:eastAsia="宋体" w:hAnsi="宋体" w:hint="eastAsia"/>
          <w:sz w:val="28"/>
          <w:szCs w:val="28"/>
        </w:rPr>
        <w:t>财政资金</w:t>
      </w:r>
      <w:r>
        <w:rPr>
          <w:rFonts w:ascii="宋体" w:eastAsia="宋体" w:hAnsi="宋体"/>
          <w:sz w:val="28"/>
          <w:szCs w:val="28"/>
        </w:rPr>
        <w:t>+院内自筹</w:t>
      </w:r>
      <w:r>
        <w:rPr>
          <w:rFonts w:ascii="宋体" w:eastAsia="宋体" w:hAnsi="宋体" w:hint="eastAsia"/>
          <w:sz w:val="28"/>
          <w:szCs w:val="28"/>
        </w:rPr>
        <w:t>；</w:t>
      </w:r>
    </w:p>
    <w:p>
      <w:pPr>
        <w:pStyle w:val="style0"/>
        <w:ind w:firstLine="0" w:firstLineChars="0"/>
        <w:rPr>
          <w:rFonts w:ascii="宋体" w:eastAsia="宋体" w:hAnsi="宋体"/>
          <w:b/>
          <w:sz w:val="28"/>
          <w:szCs w:val="28"/>
        </w:rPr>
      </w:pPr>
      <w:r>
        <w:rPr>
          <w:rFonts w:ascii="宋体" w:eastAsia="宋体" w:hAnsi="宋体" w:hint="eastAsia"/>
          <w:b/>
          <w:sz w:val="28"/>
          <w:szCs w:val="28"/>
        </w:rPr>
        <w:t>七</w:t>
      </w:r>
      <w:r>
        <w:rPr>
          <w:rFonts w:ascii="宋体" w:eastAsia="宋体" w:hAnsi="宋体" w:hint="eastAsia"/>
          <w:b/>
          <w:sz w:val="28"/>
          <w:szCs w:val="28"/>
        </w:rPr>
        <w:t>、</w:t>
      </w:r>
      <w:r>
        <w:rPr>
          <w:rFonts w:ascii="宋体" w:eastAsia="宋体" w:hAnsi="宋体" w:hint="eastAsia"/>
          <w:b/>
          <w:sz w:val="28"/>
          <w:szCs w:val="28"/>
        </w:rPr>
        <w:t>投标</w:t>
      </w:r>
      <w:r>
        <w:rPr>
          <w:rFonts w:ascii="宋体" w:eastAsia="宋体" w:hAnsi="宋体" w:hint="eastAsia"/>
          <w:b/>
          <w:sz w:val="28"/>
          <w:szCs w:val="28"/>
        </w:rPr>
        <w:t>文件</w:t>
      </w:r>
      <w:r>
        <w:rPr>
          <w:rFonts w:ascii="宋体" w:eastAsia="宋体" w:hAnsi="宋体" w:hint="eastAsia"/>
          <w:b/>
          <w:sz w:val="28"/>
          <w:szCs w:val="28"/>
        </w:rPr>
        <w:t>编写：</w:t>
      </w:r>
    </w:p>
    <w:p>
      <w:pPr>
        <w:pStyle w:val="style0"/>
        <w:widowControl/>
        <w:ind w:firstLine="0" w:firstLineChars="0"/>
        <w:jc w:val="left"/>
        <w:rPr>
          <w:rFonts w:ascii="宋体" w:eastAsia="宋体" w:hAnsi="宋体"/>
          <w:bCs/>
          <w:sz w:val="28"/>
          <w:szCs w:val="28"/>
        </w:rPr>
      </w:pPr>
      <w:r>
        <w:rPr>
          <w:rFonts w:ascii="宋体" w:eastAsia="宋体" w:hAnsi="宋体" w:hint="eastAsia"/>
          <w:bCs/>
          <w:sz w:val="28"/>
          <w:szCs w:val="28"/>
        </w:rPr>
        <w:t>1</w:t>
      </w:r>
      <w:r>
        <w:rPr>
          <w:rFonts w:ascii="宋体" w:eastAsia="宋体" w:hAnsi="宋体" w:hint="eastAsia"/>
          <w:bCs/>
          <w:sz w:val="28"/>
          <w:szCs w:val="28"/>
        </w:rPr>
        <w:t>.</w:t>
      </w:r>
      <w:r>
        <w:rPr>
          <w:rFonts w:ascii="宋体" w:eastAsia="宋体" w:hAnsi="宋体" w:hint="eastAsia"/>
          <w:bCs/>
          <w:sz w:val="28"/>
          <w:szCs w:val="28"/>
        </w:rPr>
        <w:t xml:space="preserve"> </w:t>
      </w:r>
      <w:r>
        <w:rPr>
          <w:rFonts w:ascii="宋体" w:eastAsia="宋体" w:hAnsi="宋体" w:hint="eastAsia"/>
          <w:bCs/>
          <w:sz w:val="28"/>
          <w:szCs w:val="28"/>
        </w:rPr>
        <w:t>投标</w:t>
      </w:r>
      <w:r>
        <w:rPr>
          <w:rFonts w:ascii="宋体" w:eastAsia="宋体" w:hAnsi="宋体" w:hint="eastAsia"/>
          <w:bCs/>
          <w:sz w:val="28"/>
          <w:szCs w:val="28"/>
        </w:rPr>
        <w:t>文件</w:t>
      </w:r>
      <w:r>
        <w:rPr>
          <w:rFonts w:ascii="宋体" w:eastAsia="宋体" w:hAnsi="宋体" w:hint="eastAsia"/>
          <w:bCs/>
          <w:sz w:val="28"/>
          <w:szCs w:val="28"/>
        </w:rPr>
        <w:t>应以中文书写。</w:t>
      </w:r>
    </w:p>
    <w:p>
      <w:pPr>
        <w:pStyle w:val="style0"/>
        <w:widowControl/>
        <w:ind w:firstLine="0" w:firstLineChars="0"/>
        <w:jc w:val="left"/>
        <w:rPr>
          <w:rFonts w:ascii="宋体" w:eastAsia="宋体" w:hAnsi="宋体"/>
          <w:bCs/>
          <w:sz w:val="28"/>
          <w:szCs w:val="28"/>
        </w:rPr>
      </w:pPr>
      <w:r>
        <w:rPr>
          <w:rFonts w:ascii="宋体" w:eastAsia="宋体" w:hAnsi="宋体" w:hint="eastAsia"/>
          <w:bCs/>
          <w:sz w:val="28"/>
          <w:szCs w:val="28"/>
        </w:rPr>
        <w:t>2</w:t>
      </w:r>
      <w:r>
        <w:rPr>
          <w:rFonts w:ascii="宋体" w:eastAsia="宋体" w:hAnsi="宋体" w:hint="eastAsia"/>
          <w:bCs/>
          <w:sz w:val="28"/>
          <w:szCs w:val="28"/>
        </w:rPr>
        <w:t>.</w:t>
      </w:r>
      <w:r>
        <w:rPr>
          <w:rFonts w:ascii="宋体" w:eastAsia="宋体" w:hAnsi="宋体" w:hint="eastAsia"/>
          <w:bCs/>
          <w:sz w:val="28"/>
          <w:szCs w:val="28"/>
        </w:rPr>
        <w:t xml:space="preserve"> </w:t>
      </w:r>
      <w:r>
        <w:rPr>
          <w:rFonts w:ascii="宋体" w:eastAsia="宋体" w:hAnsi="宋体" w:hint="eastAsia"/>
          <w:bCs/>
          <w:sz w:val="28"/>
          <w:szCs w:val="28"/>
        </w:rPr>
        <w:t>投标</w:t>
      </w:r>
      <w:r>
        <w:rPr>
          <w:rFonts w:ascii="宋体" w:eastAsia="宋体" w:hAnsi="宋体" w:hint="eastAsia"/>
          <w:bCs/>
          <w:sz w:val="28"/>
          <w:szCs w:val="28"/>
        </w:rPr>
        <w:t>文件</w:t>
      </w:r>
      <w:r>
        <w:rPr>
          <w:rFonts w:ascii="宋体" w:eastAsia="宋体" w:hAnsi="宋体" w:hint="eastAsia"/>
          <w:bCs/>
          <w:sz w:val="28"/>
          <w:szCs w:val="28"/>
        </w:rPr>
        <w:t>的组成：</w:t>
      </w:r>
    </w:p>
    <w:p>
      <w:pPr>
        <w:pStyle w:val="style0"/>
        <w:ind w:firstLine="426" w:firstLineChars="152"/>
        <w:rPr>
          <w:rFonts w:ascii="宋体" w:eastAsia="宋体" w:hAnsi="宋体"/>
          <w:bCs/>
          <w:sz w:val="28"/>
          <w:szCs w:val="28"/>
        </w:rPr>
      </w:pPr>
      <w:r>
        <w:rPr>
          <w:rFonts w:ascii="宋体" w:eastAsia="宋体" w:hAnsi="宋体" w:hint="eastAsia"/>
          <w:bCs/>
          <w:sz w:val="28"/>
          <w:szCs w:val="28"/>
        </w:rPr>
        <w:t>①企业营业执照复印件</w:t>
      </w:r>
    </w:p>
    <w:p>
      <w:pPr>
        <w:pStyle w:val="style0"/>
        <w:widowControl/>
        <w:ind w:firstLine="426" w:firstLineChars="152"/>
        <w:jc w:val="left"/>
        <w:rPr>
          <w:rFonts w:ascii="宋体" w:eastAsia="宋体" w:hAnsi="宋体"/>
          <w:bCs/>
          <w:sz w:val="28"/>
          <w:szCs w:val="28"/>
        </w:rPr>
      </w:pPr>
      <w:r>
        <w:rPr>
          <w:rFonts w:ascii="宋体" w:eastAsia="宋体" w:hAnsi="宋体" w:hint="eastAsia"/>
          <w:bCs/>
          <w:sz w:val="28"/>
          <w:szCs w:val="28"/>
        </w:rPr>
        <w:t>②</w:t>
      </w:r>
      <w:r>
        <w:rPr>
          <w:rFonts w:ascii="宋体" w:eastAsia="宋体" w:hAnsi="宋体" w:hint="eastAsia"/>
          <w:sz w:val="28"/>
          <w:szCs w:val="28"/>
        </w:rPr>
        <w:t>投标人须为中央政府采购网中央国家机关工程监理定点名录内企业（提供网页截图复印件加盖公章）</w:t>
      </w:r>
      <w:r>
        <w:rPr>
          <w:rFonts w:ascii="宋体" w:eastAsia="宋体" w:hAnsi="宋体" w:hint="eastAsia"/>
          <w:sz w:val="28"/>
          <w:szCs w:val="28"/>
        </w:rPr>
        <w:t>。</w:t>
      </w:r>
    </w:p>
    <w:p>
      <w:pPr>
        <w:pStyle w:val="style0"/>
        <w:widowControl/>
        <w:ind w:firstLine="426" w:firstLineChars="152"/>
        <w:jc w:val="left"/>
        <w:rPr>
          <w:rFonts w:ascii="宋体" w:eastAsia="宋体" w:hAnsi="宋体"/>
          <w:bCs/>
          <w:sz w:val="28"/>
          <w:szCs w:val="28"/>
        </w:rPr>
      </w:pPr>
      <w:r>
        <w:rPr>
          <w:rFonts w:ascii="宋体" w:eastAsia="宋体" w:hAnsi="宋体" w:hint="eastAsia"/>
          <w:bCs/>
          <w:sz w:val="28"/>
          <w:szCs w:val="28"/>
        </w:rPr>
        <w:t>③</w:t>
      </w:r>
      <w:r>
        <w:rPr>
          <w:rFonts w:ascii="宋体" w:eastAsia="宋体" w:hAnsi="宋体"/>
          <w:bCs/>
          <w:sz w:val="28"/>
          <w:szCs w:val="28"/>
        </w:rPr>
        <w:t>法定代表人证明书</w:t>
      </w:r>
      <w:r>
        <w:rPr>
          <w:rFonts w:ascii="宋体" w:eastAsia="宋体" w:hAnsi="宋体" w:hint="eastAsia"/>
          <w:bCs/>
          <w:sz w:val="28"/>
          <w:szCs w:val="28"/>
        </w:rPr>
        <w:t>和</w:t>
      </w:r>
      <w:r>
        <w:rPr>
          <w:rFonts w:ascii="宋体" w:eastAsia="宋体" w:hAnsi="宋体"/>
          <w:bCs/>
          <w:sz w:val="28"/>
          <w:szCs w:val="28"/>
        </w:rPr>
        <w:t>身份证复印件</w:t>
      </w:r>
      <w:r>
        <w:rPr>
          <w:rFonts w:ascii="宋体" w:eastAsia="宋体" w:hAnsi="宋体" w:hint="eastAsia"/>
          <w:bCs/>
          <w:sz w:val="28"/>
          <w:szCs w:val="28"/>
        </w:rPr>
        <w:t>，</w:t>
      </w:r>
      <w:r>
        <w:rPr>
          <w:rFonts w:ascii="宋体" w:eastAsia="宋体" w:hAnsi="宋体"/>
          <w:bCs/>
          <w:sz w:val="28"/>
          <w:szCs w:val="28"/>
        </w:rPr>
        <w:t>授权委托书和</w:t>
      </w:r>
      <w:r>
        <w:rPr>
          <w:rFonts w:ascii="宋体" w:eastAsia="宋体" w:hAnsi="宋体" w:hint="eastAsia"/>
          <w:bCs/>
          <w:sz w:val="28"/>
          <w:szCs w:val="28"/>
        </w:rPr>
        <w:t>受委托</w:t>
      </w:r>
      <w:r>
        <w:rPr>
          <w:rFonts w:ascii="宋体" w:eastAsia="宋体" w:hAnsi="宋体"/>
          <w:bCs/>
          <w:sz w:val="28"/>
          <w:szCs w:val="28"/>
        </w:rPr>
        <w:t>人身份证复印件</w:t>
      </w:r>
      <w:r>
        <w:rPr>
          <w:rFonts w:ascii="宋体" w:eastAsia="宋体" w:hAnsi="宋体" w:hint="eastAsia"/>
          <w:bCs/>
          <w:sz w:val="28"/>
          <w:szCs w:val="28"/>
        </w:rPr>
        <w:t>（加盖公章，法人代表和受委托人签字，开标时携带身份证原件）</w:t>
      </w:r>
      <w:r>
        <w:rPr>
          <w:rFonts w:ascii="宋体" w:eastAsia="宋体" w:hAnsi="宋体" w:hint="eastAsia"/>
          <w:bCs/>
          <w:sz w:val="28"/>
          <w:szCs w:val="28"/>
        </w:rPr>
        <w:t>。</w:t>
      </w:r>
    </w:p>
    <w:p>
      <w:pPr>
        <w:pStyle w:val="style0"/>
        <w:widowControl/>
        <w:ind w:firstLine="426" w:firstLineChars="152"/>
        <w:jc w:val="left"/>
        <w:rPr>
          <w:rFonts w:ascii="宋体" w:eastAsia="宋体" w:hAnsi="宋体"/>
          <w:bCs/>
          <w:sz w:val="28"/>
          <w:szCs w:val="28"/>
        </w:rPr>
      </w:pPr>
      <w:r>
        <w:rPr>
          <w:rFonts w:ascii="宋体" w:eastAsia="宋体" w:hAnsi="宋体" w:hint="eastAsia"/>
          <w:bCs/>
          <w:sz w:val="28"/>
          <w:szCs w:val="28"/>
        </w:rPr>
        <w:t>④投</w:t>
      </w:r>
      <w:r>
        <w:rPr>
          <w:rFonts w:ascii="宋体" w:eastAsia="宋体" w:hAnsi="宋体" w:hint="eastAsia"/>
          <w:bCs/>
          <w:sz w:val="28"/>
          <w:szCs w:val="28"/>
        </w:rPr>
        <w:t>标人对本项目的服务承诺</w:t>
      </w:r>
      <w:r>
        <w:rPr>
          <w:rFonts w:ascii="宋体" w:eastAsia="宋体" w:hAnsi="宋体" w:hint="eastAsia"/>
          <w:bCs/>
          <w:sz w:val="28"/>
          <w:szCs w:val="28"/>
        </w:rPr>
        <w:t>。</w:t>
      </w:r>
    </w:p>
    <w:p>
      <w:pPr>
        <w:pStyle w:val="style0"/>
        <w:ind w:firstLine="426" w:firstLineChars="152"/>
        <w:rPr>
          <w:rFonts w:ascii="宋体" w:eastAsia="宋体" w:hAnsi="宋体"/>
          <w:bCs/>
          <w:sz w:val="28"/>
          <w:szCs w:val="28"/>
        </w:rPr>
      </w:pPr>
      <w:r>
        <w:rPr>
          <w:rFonts w:ascii="宋体" w:eastAsia="宋体" w:hAnsi="宋体" w:hint="eastAsia"/>
          <w:sz w:val="28"/>
          <w:szCs w:val="28"/>
        </w:rPr>
        <w:t>⑤</w:t>
      </w:r>
      <w:r>
        <w:rPr>
          <w:rFonts w:ascii="宋体" w:eastAsia="宋体" w:hAnsi="宋体" w:hint="eastAsia"/>
          <w:bCs/>
          <w:sz w:val="28"/>
          <w:szCs w:val="28"/>
        </w:rPr>
        <w:t>投标人投标文件中需响应采购文件中对各项服务的具体要求</w:t>
      </w:r>
    </w:p>
    <w:p>
      <w:pPr>
        <w:pStyle w:val="style0"/>
        <w:spacing w:lineRule="auto" w:line="360"/>
        <w:ind w:firstLine="420" w:firstLineChars="150"/>
        <w:contextualSpacing/>
        <w:rPr>
          <w:rFonts w:ascii="宋体" w:eastAsia="宋体" w:hAnsi="宋体"/>
          <w:sz w:val="28"/>
          <w:szCs w:val="28"/>
        </w:rPr>
      </w:pPr>
      <w:r>
        <w:rPr>
          <w:rFonts w:ascii="宋体" w:eastAsia="宋体" w:hAnsi="宋体" w:hint="eastAsia"/>
          <w:bCs/>
          <w:sz w:val="28"/>
          <w:szCs w:val="28"/>
        </w:rPr>
        <w:t>⑥</w:t>
      </w:r>
      <w:r>
        <w:rPr>
          <w:rFonts w:ascii="宋体" w:eastAsia="宋体" w:hAnsi="宋体" w:hint="eastAsia"/>
          <w:sz w:val="28"/>
          <w:szCs w:val="28"/>
        </w:rPr>
        <w:t>投标人具有</w:t>
      </w:r>
      <w:r>
        <w:rPr>
          <w:rFonts w:ascii="宋体" w:eastAsia="宋体" w:hAnsi="宋体" w:hint="eastAsia"/>
          <w:sz w:val="28"/>
          <w:szCs w:val="28"/>
        </w:rPr>
        <w:t>良好资金</w:t>
      </w:r>
      <w:r>
        <w:rPr>
          <w:rFonts w:ascii="宋体" w:eastAsia="宋体" w:hAnsi="宋体" w:hint="eastAsia"/>
          <w:sz w:val="28"/>
          <w:szCs w:val="28"/>
        </w:rPr>
        <w:t>状况的财务报表（近半年内任意一个月）或上一年度审计报告。</w:t>
      </w:r>
    </w:p>
    <w:p>
      <w:pPr>
        <w:pStyle w:val="style0"/>
        <w:spacing w:lineRule="auto" w:line="360"/>
        <w:ind w:left="420" w:leftChars="200" w:firstLine="6" w:firstLineChars="2"/>
        <w:contextualSpacing/>
        <w:rPr>
          <w:rFonts w:ascii="宋体" w:eastAsia="宋体" w:hAnsi="宋体"/>
          <w:sz w:val="28"/>
          <w:szCs w:val="28"/>
        </w:rPr>
      </w:pPr>
      <w:r>
        <w:rPr>
          <w:rFonts w:ascii="宋体" w:eastAsia="宋体" w:hAnsi="宋体" w:hint="eastAsia"/>
          <w:sz w:val="28"/>
          <w:szCs w:val="28"/>
        </w:rPr>
        <w:t>⑦投标人有依法缴纳税收和社会保障资金的良好记录（近半年内任意连续三个月）。⑧投标人提供报名近</w:t>
      </w:r>
      <w:r>
        <w:rPr>
          <w:rFonts w:ascii="宋体" w:eastAsia="宋体" w:hAnsi="宋体"/>
          <w:sz w:val="28"/>
          <w:szCs w:val="28"/>
        </w:rPr>
        <w:t>3日内“信用中国”网站下载的信用报告。且未处于被责令停业、投标资格被取消、财产被接管、冻结、破产状态；在经营活动中没有重大违法记录。</w:t>
      </w:r>
    </w:p>
    <w:p>
      <w:pPr>
        <w:pStyle w:val="style0"/>
        <w:spacing w:lineRule="auto" w:line="360"/>
        <w:ind w:firstLine="426" w:firstLineChars="152"/>
        <w:contextualSpacing/>
        <w:rPr>
          <w:rFonts w:ascii="宋体" w:eastAsia="宋体" w:hAnsi="宋体"/>
          <w:sz w:val="28"/>
          <w:szCs w:val="28"/>
        </w:rPr>
      </w:pPr>
      <w:r>
        <w:rPr>
          <w:rFonts w:ascii="宋体" w:eastAsia="宋体" w:hAnsi="宋体" w:hint="eastAsia"/>
          <w:bCs/>
          <w:sz w:val="28"/>
          <w:szCs w:val="28"/>
        </w:rPr>
        <w:t>⑨</w:t>
      </w:r>
      <w:r>
        <w:rPr>
          <w:rFonts w:ascii="宋体" w:eastAsia="宋体" w:hAnsi="宋体" w:hint="eastAsia"/>
          <w:sz w:val="28"/>
          <w:szCs w:val="28"/>
        </w:rPr>
        <w:t>投标人须提供在近三年内</w:t>
      </w:r>
      <w:r>
        <w:rPr>
          <w:rFonts w:ascii="宋体" w:eastAsia="宋体" w:hAnsi="宋体"/>
          <w:sz w:val="28"/>
          <w:szCs w:val="28"/>
        </w:rPr>
        <w:t>(</w:t>
      </w:r>
      <w:r>
        <w:rPr>
          <w:rFonts w:ascii="宋体" w:eastAsia="宋体" w:hAnsi="宋体"/>
          <w:sz w:val="28"/>
          <w:szCs w:val="28"/>
        </w:rPr>
        <w:t>20年</w:t>
      </w:r>
      <w:r>
        <w:rPr>
          <w:rFonts w:ascii="宋体" w:eastAsia="宋体" w:hAnsi="宋体" w:hint="eastAsia"/>
          <w:sz w:val="28"/>
          <w:szCs w:val="28"/>
        </w:rPr>
        <w:t>8</w:t>
      </w:r>
      <w:r>
        <w:rPr>
          <w:rFonts w:ascii="宋体" w:eastAsia="宋体" w:hAnsi="宋体"/>
          <w:sz w:val="28"/>
          <w:szCs w:val="28"/>
        </w:rPr>
        <w:t>月至今)承担过类似项目的业绩。（提供合同复印件，至少包含首页、服务内容页及签字页）。</w:t>
      </w:r>
    </w:p>
    <w:p>
      <w:pPr>
        <w:pStyle w:val="style0"/>
        <w:ind w:firstLine="426" w:firstLineChars="152"/>
        <w:rPr>
          <w:rFonts w:ascii="宋体" w:eastAsia="宋体" w:hAnsi="宋体"/>
          <w:sz w:val="28"/>
          <w:szCs w:val="28"/>
        </w:rPr>
      </w:pPr>
      <w:r>
        <w:rPr>
          <w:rFonts w:ascii="宋体" w:eastAsia="宋体" w:hAnsi="宋体" w:hint="eastAsia"/>
          <w:bCs/>
          <w:sz w:val="28"/>
          <w:szCs w:val="28"/>
        </w:rPr>
        <w:t>⑩</w:t>
      </w:r>
      <w:r>
        <w:rPr>
          <w:rFonts w:ascii="宋体" w:eastAsia="宋体" w:hAnsi="宋体" w:hint="eastAsia"/>
          <w:sz w:val="28"/>
          <w:szCs w:val="28"/>
        </w:rPr>
        <w:t>报价部分</w:t>
      </w:r>
    </w:p>
    <w:p>
      <w:pPr>
        <w:pStyle w:val="style0"/>
        <w:widowControl/>
        <w:ind w:firstLine="0" w:firstLineChars="0"/>
        <w:jc w:val="left"/>
        <w:rPr>
          <w:rFonts w:ascii="宋体" w:eastAsia="宋体" w:hAnsi="宋体"/>
          <w:bCs/>
          <w:sz w:val="28"/>
          <w:szCs w:val="28"/>
        </w:rPr>
      </w:pPr>
      <w:r>
        <w:rPr>
          <w:rFonts w:ascii="宋体" w:eastAsia="宋体" w:hAnsi="宋体" w:hint="eastAsia"/>
          <w:bCs/>
          <w:sz w:val="28"/>
          <w:szCs w:val="28"/>
        </w:rPr>
        <w:t>3</w:t>
      </w:r>
      <w:r>
        <w:rPr>
          <w:rFonts w:ascii="宋体" w:eastAsia="宋体" w:hAnsi="宋体" w:hint="eastAsia"/>
          <w:bCs/>
          <w:sz w:val="28"/>
          <w:szCs w:val="28"/>
        </w:rPr>
        <w:t>.</w:t>
      </w:r>
      <w:r>
        <w:rPr>
          <w:rFonts w:ascii="宋体" w:eastAsia="宋体" w:hAnsi="宋体" w:hint="eastAsia"/>
          <w:bCs/>
          <w:sz w:val="28"/>
          <w:szCs w:val="28"/>
        </w:rPr>
        <w:t>投标</w:t>
      </w:r>
      <w:r>
        <w:rPr>
          <w:rFonts w:ascii="宋体" w:eastAsia="宋体" w:hAnsi="宋体" w:hint="eastAsia"/>
          <w:bCs/>
          <w:sz w:val="28"/>
          <w:szCs w:val="28"/>
        </w:rPr>
        <w:t>文件份数：</w:t>
      </w:r>
    </w:p>
    <w:p>
      <w:pPr>
        <w:pStyle w:val="style0"/>
        <w:widowControl/>
        <w:ind w:firstLine="426" w:firstLineChars="152"/>
        <w:jc w:val="left"/>
        <w:rPr>
          <w:rFonts w:ascii="宋体" w:eastAsia="宋体" w:hAnsi="宋体"/>
          <w:bCs/>
          <w:sz w:val="28"/>
          <w:szCs w:val="28"/>
        </w:rPr>
      </w:pPr>
      <w:r>
        <w:rPr>
          <w:rFonts w:ascii="宋体" w:eastAsia="宋体" w:hAnsi="宋体" w:hint="eastAsia"/>
          <w:bCs/>
          <w:sz w:val="28"/>
          <w:szCs w:val="28"/>
        </w:rPr>
        <w:t>①</w:t>
      </w:r>
      <w:r>
        <w:rPr>
          <w:rFonts w:ascii="宋体" w:eastAsia="宋体" w:hAnsi="宋体" w:hint="eastAsia"/>
          <w:bCs/>
          <w:sz w:val="28"/>
          <w:szCs w:val="28"/>
        </w:rPr>
        <w:t>投标</w:t>
      </w:r>
      <w:r>
        <w:rPr>
          <w:rFonts w:ascii="宋体" w:eastAsia="宋体" w:hAnsi="宋体" w:hint="eastAsia"/>
          <w:bCs/>
          <w:sz w:val="28"/>
          <w:szCs w:val="28"/>
        </w:rPr>
        <w:t>文件</w:t>
      </w:r>
      <w:r>
        <w:rPr>
          <w:rFonts w:ascii="宋体" w:eastAsia="宋体" w:hAnsi="宋体" w:hint="eastAsia"/>
          <w:bCs/>
          <w:sz w:val="28"/>
          <w:szCs w:val="28"/>
        </w:rPr>
        <w:t>一式伍份（壹份正本肆份副本，</w:t>
      </w:r>
      <w:r>
        <w:rPr>
          <w:rFonts w:ascii="宋体" w:eastAsia="宋体" w:hAnsi="宋体" w:hint="eastAsia"/>
          <w:bCs/>
          <w:sz w:val="28"/>
          <w:szCs w:val="28"/>
        </w:rPr>
        <w:t>响应文件</w:t>
      </w:r>
      <w:r>
        <w:rPr>
          <w:rFonts w:ascii="宋体" w:eastAsia="宋体" w:hAnsi="宋体" w:hint="eastAsia"/>
          <w:bCs/>
          <w:sz w:val="28"/>
          <w:szCs w:val="28"/>
        </w:rPr>
        <w:t>的正本与副本应分开包装，加贴封条，</w:t>
      </w:r>
      <w:r>
        <w:rPr>
          <w:rFonts w:ascii="宋体" w:eastAsia="宋体" w:hAnsi="宋体" w:hint="eastAsia"/>
          <w:bCs/>
          <w:sz w:val="28"/>
          <w:szCs w:val="28"/>
        </w:rPr>
        <w:t>响应文件</w:t>
      </w:r>
      <w:r>
        <w:rPr>
          <w:rFonts w:ascii="宋体" w:eastAsia="宋体" w:hAnsi="宋体" w:hint="eastAsia"/>
          <w:bCs/>
          <w:sz w:val="28"/>
          <w:szCs w:val="28"/>
        </w:rPr>
        <w:t>封面分别注明正、副本，并在封套的封口处加盖投标人单位</w:t>
      </w:r>
      <w:r>
        <w:rPr>
          <w:rFonts w:ascii="宋体" w:eastAsia="宋体" w:hAnsi="宋体" w:hint="eastAsia"/>
          <w:bCs/>
          <w:sz w:val="28"/>
          <w:szCs w:val="28"/>
        </w:rPr>
        <w:t>公</w:t>
      </w:r>
      <w:r>
        <w:rPr>
          <w:rFonts w:ascii="宋体" w:eastAsia="宋体" w:hAnsi="宋体" w:hint="eastAsia"/>
          <w:bCs/>
          <w:sz w:val="28"/>
          <w:szCs w:val="28"/>
        </w:rPr>
        <w:t>章。</w:t>
      </w:r>
    </w:p>
    <w:p>
      <w:pPr>
        <w:pStyle w:val="style0"/>
        <w:widowControl/>
        <w:ind w:firstLine="422" w:firstLineChars="150"/>
        <w:jc w:val="left"/>
        <w:rPr>
          <w:rFonts w:ascii="宋体" w:eastAsia="宋体" w:hAnsi="宋体"/>
          <w:b/>
          <w:bCs/>
          <w:sz w:val="28"/>
          <w:szCs w:val="28"/>
        </w:rPr>
      </w:pPr>
      <w:r>
        <w:rPr>
          <w:rFonts w:ascii="宋体" w:eastAsia="宋体" w:hAnsi="宋体" w:hint="eastAsia"/>
          <w:b/>
          <w:bCs/>
          <w:sz w:val="28"/>
          <w:szCs w:val="28"/>
        </w:rPr>
        <w:t>②电子版</w:t>
      </w:r>
      <w:r>
        <w:rPr>
          <w:rFonts w:ascii="宋体" w:eastAsia="宋体" w:hAnsi="宋体" w:hint="eastAsia"/>
          <w:b/>
          <w:bCs/>
          <w:sz w:val="28"/>
          <w:szCs w:val="28"/>
        </w:rPr>
        <w:t>投标</w:t>
      </w:r>
      <w:r>
        <w:rPr>
          <w:rFonts w:ascii="宋体" w:eastAsia="宋体" w:hAnsi="宋体" w:hint="eastAsia"/>
          <w:b/>
          <w:bCs/>
          <w:sz w:val="28"/>
          <w:szCs w:val="28"/>
        </w:rPr>
        <w:t>文件</w:t>
      </w:r>
      <w:r>
        <w:rPr>
          <w:rFonts w:ascii="宋体" w:eastAsia="宋体" w:hAnsi="宋体" w:hint="eastAsia"/>
          <w:b/>
          <w:bCs/>
          <w:sz w:val="28"/>
          <w:szCs w:val="28"/>
        </w:rPr>
        <w:t>（盖章扫描版）一式壹份，以</w:t>
      </w:r>
      <w:r>
        <w:rPr>
          <w:rFonts w:ascii="宋体" w:eastAsia="宋体" w:hAnsi="宋体"/>
          <w:b/>
          <w:bCs/>
          <w:sz w:val="28"/>
          <w:szCs w:val="28"/>
        </w:rPr>
        <w:t>U盘或光盘的形式包装并加贴封条。</w:t>
      </w:r>
    </w:p>
    <w:p>
      <w:pPr>
        <w:pStyle w:val="style0"/>
        <w:widowControl/>
        <w:ind w:firstLine="0" w:firstLineChars="0"/>
        <w:jc w:val="left"/>
        <w:rPr>
          <w:rFonts w:ascii="宋体" w:eastAsia="宋体" w:hAnsi="宋体"/>
          <w:b/>
          <w:bCs/>
          <w:sz w:val="28"/>
          <w:szCs w:val="28"/>
        </w:rPr>
      </w:pPr>
      <w:r>
        <w:rPr>
          <w:rFonts w:ascii="宋体" w:eastAsia="宋体" w:hAnsi="宋体"/>
          <w:b/>
          <w:bCs/>
          <w:sz w:val="28"/>
          <w:szCs w:val="28"/>
        </w:rPr>
        <w:t>4</w:t>
      </w:r>
      <w:r>
        <w:rPr>
          <w:rFonts w:ascii="宋体" w:eastAsia="宋体" w:hAnsi="宋体"/>
          <w:b/>
          <w:bCs/>
          <w:sz w:val="28"/>
          <w:szCs w:val="28"/>
        </w:rPr>
        <w:t>.</w:t>
      </w:r>
      <w:r>
        <w:rPr>
          <w:rFonts w:ascii="宋体" w:eastAsia="宋体" w:hAnsi="宋体" w:hint="eastAsia"/>
          <w:b/>
          <w:bCs/>
          <w:sz w:val="28"/>
          <w:szCs w:val="28"/>
        </w:rPr>
        <w:t>下列情况之一者，</w:t>
      </w:r>
      <w:r>
        <w:rPr>
          <w:rFonts w:ascii="宋体" w:eastAsia="宋体" w:hAnsi="宋体" w:hint="eastAsia"/>
          <w:b/>
          <w:bCs/>
          <w:sz w:val="28"/>
          <w:szCs w:val="28"/>
        </w:rPr>
        <w:t>投标</w:t>
      </w:r>
      <w:r>
        <w:rPr>
          <w:rFonts w:ascii="宋体" w:eastAsia="宋体" w:hAnsi="宋体" w:hint="eastAsia"/>
          <w:b/>
          <w:bCs/>
          <w:sz w:val="28"/>
          <w:szCs w:val="28"/>
        </w:rPr>
        <w:t>文件</w:t>
      </w:r>
      <w:r>
        <w:rPr>
          <w:rFonts w:ascii="宋体" w:eastAsia="宋体" w:hAnsi="宋体" w:hint="eastAsia"/>
          <w:b/>
          <w:bCs/>
          <w:sz w:val="28"/>
          <w:szCs w:val="28"/>
        </w:rPr>
        <w:t>（即投标）视为无效：</w:t>
      </w:r>
    </w:p>
    <w:p>
      <w:pPr>
        <w:pStyle w:val="style0"/>
        <w:widowControl/>
        <w:ind w:firstLine="426" w:firstLineChars="152"/>
        <w:jc w:val="left"/>
        <w:rPr>
          <w:rFonts w:ascii="宋体" w:eastAsia="宋体" w:hAnsi="宋体"/>
          <w:bCs/>
          <w:sz w:val="28"/>
          <w:szCs w:val="28"/>
        </w:rPr>
      </w:pPr>
      <w:r>
        <w:rPr>
          <w:rFonts w:ascii="宋体" w:eastAsia="宋体" w:hAnsi="宋体" w:hint="eastAsia"/>
          <w:bCs/>
          <w:sz w:val="28"/>
          <w:szCs w:val="28"/>
        </w:rPr>
        <w:t>①</w:t>
      </w:r>
      <w:r>
        <w:rPr>
          <w:rFonts w:ascii="宋体" w:eastAsia="宋体" w:hAnsi="宋体" w:hint="eastAsia"/>
          <w:bCs/>
          <w:sz w:val="28"/>
          <w:szCs w:val="28"/>
        </w:rPr>
        <w:t>投标</w:t>
      </w:r>
      <w:r>
        <w:rPr>
          <w:rFonts w:ascii="宋体" w:eastAsia="宋体" w:hAnsi="宋体" w:hint="eastAsia"/>
          <w:bCs/>
          <w:sz w:val="28"/>
          <w:szCs w:val="28"/>
        </w:rPr>
        <w:t>文件</w:t>
      </w:r>
      <w:r>
        <w:rPr>
          <w:rFonts w:ascii="宋体" w:eastAsia="宋体" w:hAnsi="宋体" w:hint="eastAsia"/>
          <w:bCs/>
          <w:sz w:val="28"/>
          <w:szCs w:val="28"/>
        </w:rPr>
        <w:t>未密封或逾期送达。</w:t>
      </w:r>
    </w:p>
    <w:p>
      <w:pPr>
        <w:pStyle w:val="style0"/>
        <w:widowControl/>
        <w:ind w:firstLine="426" w:firstLineChars="152"/>
        <w:jc w:val="left"/>
        <w:rPr>
          <w:rFonts w:ascii="宋体" w:eastAsia="宋体" w:hAnsi="宋体"/>
          <w:bCs/>
          <w:sz w:val="28"/>
          <w:szCs w:val="28"/>
        </w:rPr>
      </w:pPr>
      <w:r>
        <w:rPr>
          <w:rFonts w:ascii="宋体" w:eastAsia="宋体" w:hAnsi="宋体" w:hint="eastAsia"/>
          <w:bCs/>
          <w:sz w:val="28"/>
          <w:szCs w:val="28"/>
        </w:rPr>
        <w:t>②</w:t>
      </w:r>
      <w:r>
        <w:rPr>
          <w:rFonts w:ascii="宋体" w:eastAsia="宋体" w:hAnsi="宋体" w:hint="eastAsia"/>
          <w:bCs/>
          <w:sz w:val="28"/>
          <w:szCs w:val="28"/>
        </w:rPr>
        <w:t>投标</w:t>
      </w:r>
      <w:r>
        <w:rPr>
          <w:rFonts w:ascii="宋体" w:eastAsia="宋体" w:hAnsi="宋体" w:hint="eastAsia"/>
          <w:bCs/>
          <w:sz w:val="28"/>
          <w:szCs w:val="28"/>
        </w:rPr>
        <w:t>文件</w:t>
      </w:r>
      <w:r>
        <w:rPr>
          <w:rFonts w:ascii="宋体" w:eastAsia="宋体" w:hAnsi="宋体" w:hint="eastAsia"/>
          <w:bCs/>
          <w:sz w:val="28"/>
          <w:szCs w:val="28"/>
        </w:rPr>
        <w:t>未按规定加盖本单位公章。</w:t>
      </w:r>
    </w:p>
    <w:p>
      <w:pPr>
        <w:pStyle w:val="style0"/>
        <w:widowControl/>
        <w:ind w:firstLine="426" w:firstLineChars="152"/>
        <w:jc w:val="left"/>
        <w:rPr>
          <w:rFonts w:ascii="宋体" w:eastAsia="宋体" w:hAnsi="宋体"/>
          <w:bCs/>
          <w:sz w:val="28"/>
          <w:szCs w:val="28"/>
        </w:rPr>
      </w:pPr>
      <w:r>
        <w:rPr>
          <w:rFonts w:ascii="宋体" w:eastAsia="宋体" w:hAnsi="宋体" w:hint="eastAsia"/>
          <w:bCs/>
          <w:sz w:val="28"/>
          <w:szCs w:val="28"/>
        </w:rPr>
        <w:t>③法人代表未在法定代表人证明书上签字（或盖章）；或者法人代表、受委托人未在授权委托书上签字（或盖章）。</w:t>
      </w:r>
    </w:p>
    <w:p>
      <w:pPr>
        <w:pStyle w:val="style0"/>
        <w:widowControl/>
        <w:ind w:firstLine="426" w:firstLineChars="152"/>
        <w:jc w:val="left"/>
        <w:rPr>
          <w:rFonts w:ascii="宋体" w:eastAsia="宋体" w:hAnsi="宋体"/>
          <w:bCs/>
          <w:sz w:val="28"/>
          <w:szCs w:val="28"/>
        </w:rPr>
      </w:pPr>
      <w:r>
        <w:rPr>
          <w:rFonts w:ascii="宋体" w:eastAsia="宋体" w:hAnsi="宋体" w:hint="eastAsia"/>
          <w:bCs/>
          <w:sz w:val="28"/>
          <w:szCs w:val="28"/>
        </w:rPr>
        <w:t>④对</w:t>
      </w:r>
      <w:r>
        <w:rPr>
          <w:rFonts w:ascii="宋体" w:eastAsia="宋体" w:hAnsi="宋体" w:hint="eastAsia"/>
          <w:bCs/>
          <w:sz w:val="28"/>
          <w:szCs w:val="28"/>
        </w:rPr>
        <w:t>采购</w:t>
      </w:r>
      <w:r>
        <w:rPr>
          <w:rFonts w:ascii="宋体" w:eastAsia="宋体" w:hAnsi="宋体" w:hint="eastAsia"/>
          <w:bCs/>
          <w:sz w:val="28"/>
          <w:szCs w:val="28"/>
        </w:rPr>
        <w:t>文件的相关要求无具体的承诺。</w:t>
      </w:r>
    </w:p>
    <w:p>
      <w:pPr>
        <w:pStyle w:val="style0"/>
        <w:widowControl/>
        <w:ind w:firstLine="426" w:firstLineChars="152"/>
        <w:jc w:val="left"/>
        <w:rPr>
          <w:rFonts w:ascii="宋体" w:eastAsia="宋体" w:hAnsi="宋体"/>
          <w:bCs/>
          <w:sz w:val="28"/>
          <w:szCs w:val="28"/>
        </w:rPr>
      </w:pPr>
      <w:r>
        <w:rPr>
          <w:rFonts w:ascii="宋体" w:eastAsia="宋体" w:hAnsi="宋体" w:hint="eastAsia"/>
          <w:bCs/>
          <w:sz w:val="28"/>
          <w:szCs w:val="28"/>
        </w:rPr>
        <w:t>⑤</w:t>
      </w:r>
      <w:r>
        <w:rPr>
          <w:rFonts w:ascii="宋体" w:eastAsia="宋体" w:hAnsi="宋体" w:hint="eastAsia"/>
          <w:bCs/>
          <w:sz w:val="28"/>
          <w:szCs w:val="28"/>
        </w:rPr>
        <w:t>未</w:t>
      </w:r>
      <w:r>
        <w:rPr>
          <w:rFonts w:ascii="宋体" w:eastAsia="宋体" w:hAnsi="宋体" w:hint="eastAsia"/>
          <w:bCs/>
          <w:sz w:val="28"/>
          <w:szCs w:val="28"/>
        </w:rPr>
        <w:t>按</w:t>
      </w:r>
      <w:r>
        <w:rPr>
          <w:rFonts w:ascii="宋体" w:eastAsia="宋体" w:hAnsi="宋体" w:hint="eastAsia"/>
          <w:bCs/>
          <w:sz w:val="28"/>
          <w:szCs w:val="28"/>
        </w:rPr>
        <w:t>采购</w:t>
      </w:r>
      <w:r>
        <w:rPr>
          <w:rFonts w:ascii="宋体" w:eastAsia="宋体" w:hAnsi="宋体" w:hint="eastAsia"/>
          <w:bCs/>
          <w:sz w:val="28"/>
          <w:szCs w:val="28"/>
        </w:rPr>
        <w:t>文件</w:t>
      </w:r>
      <w:r>
        <w:rPr>
          <w:rFonts w:ascii="宋体" w:eastAsia="宋体" w:hAnsi="宋体" w:hint="eastAsia"/>
          <w:bCs/>
          <w:sz w:val="28"/>
          <w:szCs w:val="28"/>
        </w:rPr>
        <w:t>要求制作</w:t>
      </w:r>
      <w:r>
        <w:rPr>
          <w:rFonts w:ascii="宋体" w:eastAsia="宋体" w:hAnsi="宋体" w:hint="eastAsia"/>
          <w:bCs/>
          <w:sz w:val="28"/>
          <w:szCs w:val="28"/>
        </w:rPr>
        <w:t>投标</w:t>
      </w:r>
      <w:r>
        <w:rPr>
          <w:rFonts w:ascii="宋体" w:eastAsia="宋体" w:hAnsi="宋体" w:hint="eastAsia"/>
          <w:bCs/>
          <w:sz w:val="28"/>
          <w:szCs w:val="28"/>
        </w:rPr>
        <w:t>文件</w:t>
      </w:r>
      <w:r>
        <w:rPr>
          <w:rFonts w:ascii="宋体" w:eastAsia="宋体" w:hAnsi="宋体" w:hint="eastAsia"/>
          <w:bCs/>
          <w:sz w:val="28"/>
          <w:szCs w:val="28"/>
        </w:rPr>
        <w:t>。</w:t>
      </w:r>
    </w:p>
    <w:p>
      <w:pPr>
        <w:pStyle w:val="style0"/>
        <w:widowControl/>
        <w:ind w:firstLine="426" w:firstLineChars="152"/>
        <w:jc w:val="left"/>
        <w:rPr>
          <w:rFonts w:ascii="宋体" w:eastAsia="宋体" w:hAnsi="宋体"/>
          <w:bCs/>
          <w:sz w:val="28"/>
          <w:szCs w:val="28"/>
        </w:rPr>
      </w:pPr>
      <w:r>
        <w:rPr>
          <w:rFonts w:ascii="宋体" w:eastAsia="宋体" w:hAnsi="宋体" w:hint="eastAsia"/>
          <w:bCs/>
          <w:sz w:val="28"/>
          <w:szCs w:val="28"/>
        </w:rPr>
        <w:t xml:space="preserve">⑥标书字迹模糊或内容自相矛盾。 </w:t>
      </w:r>
    </w:p>
    <w:p>
      <w:pPr>
        <w:pStyle w:val="style0"/>
        <w:ind w:firstLine="0" w:firstLineChars="0"/>
        <w:rPr>
          <w:rFonts w:ascii="宋体" w:eastAsia="宋体" w:hAnsi="宋体"/>
          <w:b/>
          <w:sz w:val="28"/>
          <w:szCs w:val="28"/>
        </w:rPr>
      </w:pPr>
      <w:r>
        <w:rPr>
          <w:rFonts w:ascii="宋体" w:eastAsia="宋体" w:hAnsi="宋体" w:hint="eastAsia"/>
          <w:b/>
          <w:sz w:val="28"/>
          <w:szCs w:val="28"/>
        </w:rPr>
        <w:t>八</w:t>
      </w:r>
      <w:r>
        <w:rPr>
          <w:rFonts w:ascii="宋体" w:eastAsia="宋体" w:hAnsi="宋体" w:hint="eastAsia"/>
          <w:b/>
          <w:sz w:val="28"/>
          <w:szCs w:val="28"/>
        </w:rPr>
        <w:t>、评</w:t>
      </w:r>
      <w:r>
        <w:rPr>
          <w:rFonts w:ascii="宋体" w:eastAsia="宋体" w:hAnsi="宋体" w:hint="eastAsia"/>
          <w:b/>
          <w:sz w:val="28"/>
          <w:szCs w:val="28"/>
        </w:rPr>
        <w:t>审</w:t>
      </w:r>
      <w:r>
        <w:rPr>
          <w:rFonts w:ascii="宋体" w:eastAsia="宋体" w:hAnsi="宋体" w:hint="eastAsia"/>
          <w:b/>
          <w:sz w:val="28"/>
          <w:szCs w:val="28"/>
        </w:rPr>
        <w:t>办法</w:t>
      </w:r>
    </w:p>
    <w:p>
      <w:pPr>
        <w:pStyle w:val="style0"/>
        <w:widowControl/>
        <w:ind w:firstLine="601" w:firstLineChars="0"/>
        <w:jc w:val="left"/>
        <w:rPr>
          <w:rFonts w:ascii="宋体" w:eastAsia="宋体" w:hAnsi="宋体"/>
          <w:bCs/>
          <w:sz w:val="28"/>
          <w:szCs w:val="28"/>
        </w:rPr>
      </w:pPr>
      <w:r>
        <w:rPr>
          <w:rFonts w:ascii="宋体" w:eastAsia="宋体" w:hAnsi="宋体"/>
          <w:bCs/>
          <w:sz w:val="28"/>
          <w:szCs w:val="28"/>
        </w:rPr>
        <w:t>1</w:t>
      </w:r>
      <w:r>
        <w:rPr>
          <w:rFonts w:ascii="宋体" w:eastAsia="宋体" w:hAnsi="宋体" w:hint="eastAsia"/>
          <w:bCs/>
          <w:sz w:val="28"/>
          <w:szCs w:val="28"/>
        </w:rPr>
        <w:t>.</w:t>
      </w:r>
      <w:r>
        <w:rPr>
          <w:rFonts w:ascii="宋体" w:eastAsia="宋体" w:hAnsi="宋体" w:hint="eastAsia"/>
          <w:bCs/>
          <w:sz w:val="28"/>
          <w:szCs w:val="28"/>
        </w:rPr>
        <w:t>本项目评标委员会由院内科室随机抽取产生的评标专家组成。成员由</w:t>
      </w:r>
      <w:r>
        <w:rPr>
          <w:rFonts w:ascii="宋体" w:eastAsia="宋体" w:hAnsi="宋体"/>
          <w:bCs/>
          <w:sz w:val="28"/>
          <w:szCs w:val="28"/>
        </w:rPr>
        <w:t>5</w:t>
      </w:r>
      <w:r>
        <w:rPr>
          <w:rFonts w:ascii="宋体" w:eastAsia="宋体" w:hAnsi="宋体" w:hint="eastAsia"/>
          <w:bCs/>
          <w:sz w:val="28"/>
          <w:szCs w:val="28"/>
        </w:rPr>
        <w:t>人组成。</w:t>
      </w:r>
    </w:p>
    <w:p>
      <w:pPr>
        <w:pStyle w:val="style0"/>
        <w:widowControl/>
        <w:ind w:firstLine="601" w:firstLineChars="0"/>
        <w:jc w:val="left"/>
        <w:rPr>
          <w:rFonts w:ascii="宋体" w:eastAsia="宋体" w:hAnsi="宋体"/>
          <w:bCs/>
          <w:sz w:val="28"/>
          <w:szCs w:val="28"/>
        </w:rPr>
      </w:pPr>
      <w:r>
        <w:rPr>
          <w:rFonts w:ascii="宋体" w:eastAsia="宋体" w:hAnsi="宋体" w:hint="eastAsia"/>
          <w:bCs/>
          <w:sz w:val="28"/>
          <w:szCs w:val="28"/>
        </w:rPr>
        <w:t>2</w:t>
      </w:r>
      <w:r>
        <w:rPr>
          <w:rFonts w:ascii="宋体" w:eastAsia="宋体" w:hAnsi="宋体" w:hint="eastAsia"/>
          <w:bCs/>
          <w:sz w:val="28"/>
          <w:szCs w:val="28"/>
        </w:rPr>
        <w:t>.</w:t>
      </w:r>
      <w:r>
        <w:rPr>
          <w:rFonts w:ascii="宋体" w:eastAsia="宋体" w:hAnsi="宋体" w:hint="eastAsia"/>
          <w:bCs/>
          <w:sz w:val="28"/>
          <w:szCs w:val="28"/>
        </w:rPr>
        <w:t>评标委员会将按照招标文件的有关规定和有关法律法规的规定，本着公平、公正、科学、择优的原则，对初步审查合格的投标进行各方面的综合评议。择优选取中标单位。</w:t>
      </w:r>
    </w:p>
    <w:p>
      <w:pPr>
        <w:pStyle w:val="style0"/>
        <w:tabs>
          <w:tab w:val="left" w:leader="none" w:pos="360"/>
          <w:tab w:val="left" w:leader="none" w:pos="900"/>
          <w:tab w:val="left" w:leader="none" w:pos="1080"/>
          <w:tab w:val="left" w:leader="none" w:pos="2014"/>
        </w:tabs>
        <w:snapToGrid w:val="false"/>
        <w:spacing w:lineRule="auto" w:line="360"/>
        <w:ind w:firstLine="480"/>
        <w:rPr>
          <w:sz w:val="24"/>
        </w:rPr>
      </w:pPr>
    </w:p>
    <w:bookmarkStart w:id="1" w:name="_Hlk114043035"/>
    <w:tbl>
      <w:tblPr>
        <w:tblW w:w="9177" w:type="dxa"/>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
        <w:gridCol w:w="833"/>
        <w:gridCol w:w="1599"/>
        <w:gridCol w:w="784"/>
        <w:gridCol w:w="5169"/>
      </w:tblGrid>
      <w:tr>
        <w:trPr>
          <w:jc w:val="center"/>
        </w:trPr>
        <w:tc>
          <w:tcPr>
            <w:tcW w:w="792" w:type="dxa"/>
            <w:tcBorders/>
            <w:vAlign w:val="center"/>
          </w:tcPr>
          <w:p>
            <w:pPr>
              <w:pStyle w:val="style0"/>
              <w:ind w:firstLine="26" w:firstLineChars="11"/>
              <w:jc w:val="center"/>
              <w:rPr>
                <w:b/>
                <w:sz w:val="24"/>
              </w:rPr>
            </w:pPr>
            <w:r>
              <w:rPr>
                <w:b/>
                <w:sz w:val="24"/>
              </w:rPr>
              <w:t>序号</w:t>
            </w:r>
          </w:p>
        </w:tc>
        <w:tc>
          <w:tcPr>
            <w:tcW w:w="833" w:type="dxa"/>
            <w:tcBorders/>
          </w:tcPr>
          <w:p>
            <w:pPr>
              <w:pStyle w:val="style0"/>
              <w:ind w:firstLine="26" w:firstLineChars="11"/>
              <w:jc w:val="center"/>
              <w:rPr>
                <w:b/>
                <w:sz w:val="24"/>
              </w:rPr>
            </w:pPr>
            <w:r>
              <w:rPr>
                <w:rFonts w:hint="eastAsia"/>
                <w:b/>
                <w:sz w:val="24"/>
              </w:rPr>
              <w:t>类别</w:t>
            </w:r>
          </w:p>
        </w:tc>
        <w:tc>
          <w:tcPr>
            <w:tcW w:w="1599" w:type="dxa"/>
            <w:tcBorders/>
            <w:vAlign w:val="center"/>
          </w:tcPr>
          <w:p>
            <w:pPr>
              <w:pStyle w:val="style0"/>
              <w:ind w:firstLine="26" w:firstLineChars="11"/>
              <w:jc w:val="center"/>
              <w:rPr>
                <w:b/>
                <w:sz w:val="24"/>
              </w:rPr>
            </w:pPr>
            <w:r>
              <w:rPr>
                <w:b/>
                <w:sz w:val="24"/>
              </w:rPr>
              <w:t>评分因素</w:t>
            </w:r>
          </w:p>
        </w:tc>
        <w:tc>
          <w:tcPr>
            <w:tcW w:w="784" w:type="dxa"/>
            <w:tcBorders/>
            <w:vAlign w:val="center"/>
          </w:tcPr>
          <w:p>
            <w:pPr>
              <w:pStyle w:val="style0"/>
              <w:ind w:firstLine="26" w:firstLineChars="11"/>
              <w:jc w:val="center"/>
              <w:rPr>
                <w:b/>
                <w:sz w:val="24"/>
              </w:rPr>
            </w:pPr>
            <w:r>
              <w:rPr>
                <w:b/>
                <w:sz w:val="24"/>
              </w:rPr>
              <w:t>分值</w:t>
            </w:r>
          </w:p>
        </w:tc>
        <w:tc>
          <w:tcPr>
            <w:tcW w:w="5169" w:type="dxa"/>
            <w:tcBorders/>
            <w:vAlign w:val="center"/>
          </w:tcPr>
          <w:p>
            <w:pPr>
              <w:pStyle w:val="style0"/>
              <w:ind w:firstLine="26" w:firstLineChars="11"/>
              <w:jc w:val="center"/>
              <w:rPr>
                <w:b/>
                <w:sz w:val="24"/>
              </w:rPr>
            </w:pPr>
            <w:r>
              <w:rPr>
                <w:b/>
                <w:sz w:val="24"/>
              </w:rPr>
              <w:t>评分标准</w:t>
            </w:r>
          </w:p>
        </w:tc>
      </w:tr>
      <w:tr>
        <w:tblPrEx/>
        <w:trPr>
          <w:trHeight w:val="547" w:hRule="atLeast"/>
          <w:jc w:val="center"/>
        </w:trPr>
        <w:tc>
          <w:tcPr>
            <w:tcW w:w="792" w:type="dxa"/>
            <w:tcBorders/>
            <w:vAlign w:val="center"/>
          </w:tcPr>
          <w:p>
            <w:pPr>
              <w:pStyle w:val="style0"/>
              <w:ind w:firstLine="23" w:firstLineChars="11"/>
              <w:jc w:val="center"/>
              <w:rPr>
                <w:szCs w:val="21"/>
              </w:rPr>
            </w:pPr>
            <w:r>
              <w:rPr>
                <w:rFonts w:hint="eastAsia"/>
                <w:szCs w:val="21"/>
              </w:rPr>
              <w:t>1</w:t>
            </w:r>
          </w:p>
        </w:tc>
        <w:tc>
          <w:tcPr>
            <w:tcW w:w="833" w:type="dxa"/>
            <w:tcBorders/>
            <w:vAlign w:val="center"/>
          </w:tcPr>
          <w:p>
            <w:pPr>
              <w:pStyle w:val="style0"/>
              <w:ind w:firstLine="23" w:firstLineChars="11"/>
              <w:jc w:val="center"/>
              <w:rPr>
                <w:szCs w:val="21"/>
              </w:rPr>
            </w:pPr>
            <w:r>
              <w:rPr>
                <w:rFonts w:hint="eastAsia"/>
                <w:szCs w:val="21"/>
              </w:rPr>
              <w:t>价格部分</w:t>
            </w:r>
          </w:p>
          <w:p>
            <w:pPr>
              <w:pStyle w:val="style0"/>
              <w:ind w:firstLine="23" w:firstLineChars="11"/>
              <w:jc w:val="center"/>
              <w:rPr>
                <w:szCs w:val="21"/>
              </w:rPr>
            </w:pPr>
            <w:r>
              <w:rPr>
                <w:rFonts w:hint="eastAsia"/>
                <w:szCs w:val="21"/>
              </w:rPr>
              <w:t>（</w:t>
            </w:r>
            <w:r>
              <w:rPr>
                <w:rFonts w:hint="eastAsia"/>
                <w:szCs w:val="21"/>
              </w:rPr>
              <w:t>3</w:t>
            </w:r>
            <w:r>
              <w:rPr>
                <w:szCs w:val="21"/>
              </w:rPr>
              <w:t>0</w:t>
            </w:r>
            <w:r>
              <w:rPr>
                <w:rFonts w:hint="eastAsia"/>
                <w:szCs w:val="21"/>
              </w:rPr>
              <w:t>）</w:t>
            </w:r>
          </w:p>
        </w:tc>
        <w:tc>
          <w:tcPr>
            <w:tcW w:w="1599" w:type="dxa"/>
            <w:tcBorders/>
            <w:vAlign w:val="center"/>
          </w:tcPr>
          <w:p>
            <w:pPr>
              <w:pStyle w:val="style0"/>
              <w:ind w:firstLine="23" w:firstLineChars="11"/>
              <w:jc w:val="center"/>
              <w:rPr>
                <w:szCs w:val="21"/>
              </w:rPr>
            </w:pPr>
            <w:r>
              <w:rPr>
                <w:szCs w:val="21"/>
              </w:rPr>
              <w:t>报价</w:t>
            </w:r>
          </w:p>
        </w:tc>
        <w:tc>
          <w:tcPr>
            <w:tcW w:w="784" w:type="dxa"/>
            <w:tcBorders/>
            <w:vAlign w:val="center"/>
          </w:tcPr>
          <w:p>
            <w:pPr>
              <w:pStyle w:val="style0"/>
              <w:ind w:firstLine="23" w:firstLineChars="11"/>
              <w:jc w:val="center"/>
              <w:rPr>
                <w:szCs w:val="21"/>
              </w:rPr>
            </w:pPr>
            <w:r>
              <w:rPr>
                <w:rFonts w:hint="eastAsia"/>
                <w:szCs w:val="21"/>
              </w:rPr>
              <w:t>3</w:t>
            </w:r>
            <w:r>
              <w:rPr>
                <w:szCs w:val="21"/>
              </w:rPr>
              <w:t>0</w:t>
            </w:r>
          </w:p>
        </w:tc>
        <w:tc>
          <w:tcPr>
            <w:tcW w:w="5169" w:type="dxa"/>
            <w:tcBorders/>
            <w:vAlign w:val="center"/>
          </w:tcPr>
          <w:p>
            <w:pPr>
              <w:pStyle w:val="style0"/>
              <w:ind w:firstLine="23" w:firstLineChars="11"/>
              <w:jc w:val="left"/>
              <w:rPr>
                <w:szCs w:val="21"/>
              </w:rPr>
            </w:pPr>
            <w:r>
              <w:rPr>
                <w:szCs w:val="21"/>
              </w:rPr>
              <w:t>满足</w:t>
            </w:r>
            <w:r>
              <w:rPr>
                <w:szCs w:val="21"/>
              </w:rPr>
              <w:t>采购</w:t>
            </w:r>
            <w:r>
              <w:rPr>
                <w:szCs w:val="21"/>
              </w:rPr>
              <w:t>文件要求的最后报价最低的供应商的价格为</w:t>
            </w:r>
            <w:r>
              <w:rPr>
                <w:rFonts w:hint="eastAsia"/>
                <w:szCs w:val="21"/>
              </w:rPr>
              <w:t>评标</w:t>
            </w:r>
            <w:r>
              <w:rPr>
                <w:szCs w:val="21"/>
              </w:rPr>
              <w:t>基准价，其价格分为满分。其他供应商的价格</w:t>
            </w:r>
            <w:r>
              <w:rPr>
                <w:szCs w:val="21"/>
              </w:rPr>
              <w:t>分统一</w:t>
            </w:r>
            <w:r>
              <w:rPr>
                <w:szCs w:val="21"/>
              </w:rPr>
              <w:t>按照下列公式计算：</w:t>
            </w:r>
          </w:p>
          <w:p>
            <w:pPr>
              <w:pStyle w:val="style0"/>
              <w:ind w:firstLine="23" w:firstLineChars="11"/>
              <w:jc w:val="left"/>
              <w:rPr>
                <w:szCs w:val="21"/>
              </w:rPr>
            </w:pPr>
            <w:r>
              <w:rPr>
                <w:szCs w:val="21"/>
              </w:rPr>
              <w:t>报价得分</w:t>
            </w:r>
            <w:r>
              <w:rPr>
                <w:szCs w:val="21"/>
              </w:rPr>
              <w:t>=</w:t>
            </w:r>
            <w:r>
              <w:rPr>
                <w:szCs w:val="21"/>
              </w:rPr>
              <w:t>（</w:t>
            </w:r>
            <w:r>
              <w:rPr>
                <w:rFonts w:hint="eastAsia"/>
                <w:szCs w:val="21"/>
              </w:rPr>
              <w:t>评标</w:t>
            </w:r>
            <w:r>
              <w:rPr>
                <w:szCs w:val="21"/>
              </w:rPr>
              <w:t>基准价</w:t>
            </w:r>
            <w:r>
              <w:rPr>
                <w:szCs w:val="21"/>
              </w:rPr>
              <w:t>/</w:t>
            </w:r>
            <w:r>
              <w:rPr>
                <w:szCs w:val="21"/>
              </w:rPr>
              <w:t>最后报价）</w:t>
            </w:r>
            <w:r>
              <w:rPr>
                <w:szCs w:val="21"/>
              </w:rPr>
              <w:t>×</w:t>
            </w:r>
            <w:r>
              <w:rPr>
                <w:rFonts w:hint="eastAsia"/>
                <w:szCs w:val="21"/>
              </w:rPr>
              <w:t>100%</w:t>
            </w:r>
            <w:r>
              <w:rPr>
                <w:szCs w:val="21"/>
              </w:rPr>
              <w:t>×</w:t>
            </w:r>
            <w:r>
              <w:rPr>
                <w:rFonts w:hint="eastAsia"/>
                <w:szCs w:val="21"/>
              </w:rPr>
              <w:t>30</w:t>
            </w:r>
          </w:p>
        </w:tc>
      </w:tr>
      <w:tr>
        <w:tblPrEx/>
        <w:trPr>
          <w:jc w:val="center"/>
        </w:trPr>
        <w:tc>
          <w:tcPr>
            <w:tcW w:w="792" w:type="dxa"/>
            <w:vMerge w:val="restart"/>
            <w:tcBorders/>
            <w:vAlign w:val="center"/>
          </w:tcPr>
          <w:p>
            <w:pPr>
              <w:pStyle w:val="style0"/>
              <w:ind w:firstLine="23" w:firstLineChars="11"/>
              <w:jc w:val="center"/>
              <w:rPr>
                <w:szCs w:val="21"/>
              </w:rPr>
            </w:pPr>
            <w:r>
              <w:rPr>
                <w:rFonts w:hint="eastAsia"/>
                <w:szCs w:val="21"/>
              </w:rPr>
              <w:t>2</w:t>
            </w:r>
          </w:p>
        </w:tc>
        <w:tc>
          <w:tcPr>
            <w:tcW w:w="833" w:type="dxa"/>
            <w:vMerge w:val="restart"/>
            <w:tcBorders/>
            <w:vAlign w:val="center"/>
          </w:tcPr>
          <w:p>
            <w:pPr>
              <w:pStyle w:val="style0"/>
              <w:ind w:firstLine="23" w:firstLineChars="11"/>
              <w:jc w:val="center"/>
              <w:rPr>
                <w:szCs w:val="21"/>
              </w:rPr>
            </w:pPr>
            <w:r>
              <w:rPr>
                <w:rFonts w:hint="eastAsia"/>
                <w:szCs w:val="21"/>
              </w:rPr>
              <w:t>商务部分</w:t>
            </w:r>
          </w:p>
          <w:p>
            <w:pPr>
              <w:pStyle w:val="style0"/>
              <w:ind w:firstLine="23" w:firstLineChars="11"/>
              <w:jc w:val="center"/>
              <w:rPr>
                <w:szCs w:val="21"/>
              </w:rPr>
            </w:pPr>
            <w:r>
              <w:rPr>
                <w:rFonts w:hint="eastAsia"/>
                <w:szCs w:val="21"/>
              </w:rPr>
              <w:t>（</w:t>
            </w:r>
            <w:r>
              <w:rPr>
                <w:szCs w:val="21"/>
              </w:rPr>
              <w:t>12</w:t>
            </w:r>
            <w:r>
              <w:rPr>
                <w:rFonts w:hint="eastAsia"/>
                <w:szCs w:val="21"/>
              </w:rPr>
              <w:t>）</w:t>
            </w:r>
          </w:p>
        </w:tc>
        <w:tc>
          <w:tcPr>
            <w:tcW w:w="1599" w:type="dxa"/>
            <w:tcBorders/>
            <w:vAlign w:val="center"/>
          </w:tcPr>
          <w:p>
            <w:pPr>
              <w:pStyle w:val="style0"/>
              <w:ind w:firstLine="23" w:firstLineChars="11"/>
              <w:jc w:val="center"/>
              <w:rPr>
                <w:szCs w:val="21"/>
              </w:rPr>
            </w:pPr>
            <w:r>
              <w:rPr>
                <w:rFonts w:hint="eastAsia"/>
                <w:szCs w:val="21"/>
              </w:rPr>
              <w:t>企业</w:t>
            </w:r>
            <w:r>
              <w:rPr>
                <w:rFonts w:hint="eastAsia"/>
                <w:szCs w:val="21"/>
              </w:rPr>
              <w:t>类似项目业绩</w:t>
            </w:r>
          </w:p>
        </w:tc>
        <w:tc>
          <w:tcPr>
            <w:tcW w:w="784" w:type="dxa"/>
            <w:tcBorders/>
            <w:vAlign w:val="center"/>
          </w:tcPr>
          <w:p>
            <w:pPr>
              <w:pStyle w:val="style0"/>
              <w:ind w:firstLine="23" w:firstLineChars="11"/>
              <w:jc w:val="center"/>
              <w:rPr>
                <w:szCs w:val="21"/>
              </w:rPr>
            </w:pPr>
            <w:r>
              <w:rPr>
                <w:rFonts w:hint="eastAsia"/>
                <w:szCs w:val="21"/>
              </w:rPr>
              <w:t>10</w:t>
            </w:r>
          </w:p>
        </w:tc>
        <w:tc>
          <w:tcPr>
            <w:tcW w:w="5169" w:type="dxa"/>
            <w:tcBorders/>
            <w:vAlign w:val="center"/>
          </w:tcPr>
          <w:p>
            <w:pPr>
              <w:pStyle w:val="style0"/>
              <w:ind w:firstLine="23" w:firstLineChars="11"/>
              <w:jc w:val="left"/>
              <w:rPr>
                <w:rFonts w:ascii="宋体" w:cs="Arial" w:hAnsi="宋体"/>
                <w:szCs w:val="21"/>
              </w:rPr>
            </w:pPr>
            <w:r>
              <w:rPr>
                <w:rFonts w:ascii="宋体" w:cs="Arial" w:hAnsi="宋体"/>
                <w:szCs w:val="21"/>
              </w:rPr>
              <w:t>近</w:t>
            </w:r>
            <w:r>
              <w:rPr>
                <w:rFonts w:ascii="宋体" w:cs="Arial" w:hAnsi="宋体" w:hint="eastAsia"/>
                <w:szCs w:val="21"/>
              </w:rPr>
              <w:t>三</w:t>
            </w:r>
            <w:r>
              <w:rPr>
                <w:rFonts w:ascii="宋体" w:cs="Arial" w:hAnsi="宋体"/>
                <w:szCs w:val="21"/>
              </w:rPr>
              <w:t>年</w:t>
            </w:r>
            <w:r>
              <w:rPr>
                <w:rFonts w:ascii="宋体" w:cs="Arial" w:hAnsi="宋体" w:hint="eastAsia"/>
                <w:szCs w:val="21"/>
              </w:rPr>
              <w:t>（</w:t>
            </w:r>
            <w:r>
              <w:rPr>
                <w:rFonts w:ascii="宋体" w:cs="Arial" w:hAnsi="宋体" w:hint="eastAsia"/>
                <w:szCs w:val="21"/>
              </w:rPr>
              <w:t>2020年8</w:t>
            </w:r>
            <w:r>
              <w:rPr>
                <w:rFonts w:ascii="宋体" w:cs="Arial" w:hAnsi="宋体" w:hint="eastAsia"/>
                <w:szCs w:val="21"/>
              </w:rPr>
              <w:t>月至今</w:t>
            </w:r>
            <w:r>
              <w:rPr>
                <w:rFonts w:ascii="宋体" w:cs="Arial" w:hAnsi="宋体" w:hint="eastAsia"/>
                <w:szCs w:val="21"/>
              </w:rPr>
              <w:t>）具有类</w:t>
            </w:r>
            <w:r>
              <w:rPr>
                <w:rFonts w:ascii="宋体" w:cs="Arial" w:hAnsi="宋体" w:hint="eastAsia"/>
                <w:szCs w:val="21"/>
              </w:rPr>
              <w:t>似项目业绩</w:t>
            </w:r>
            <w:r>
              <w:rPr>
                <w:rFonts w:ascii="宋体" w:cs="Arial" w:hAnsi="宋体"/>
                <w:szCs w:val="21"/>
              </w:rPr>
              <w:t>，</w:t>
            </w:r>
            <w:r>
              <w:rPr>
                <w:rFonts w:ascii="宋体" w:cs="Arial" w:hAnsi="宋体" w:hint="eastAsia"/>
                <w:szCs w:val="21"/>
              </w:rPr>
              <w:t>须</w:t>
            </w:r>
            <w:r>
              <w:rPr>
                <w:rFonts w:ascii="宋体" w:cs="Arial" w:hAnsi="宋体" w:hint="eastAsia"/>
                <w:szCs w:val="21"/>
              </w:rPr>
              <w:t>同时提供：</w:t>
            </w:r>
            <w:r>
              <w:rPr>
                <w:rFonts w:ascii="宋体" w:cs="Arial" w:hAnsi="宋体" w:hint="eastAsia"/>
                <w:szCs w:val="21"/>
              </w:rPr>
              <w:t>合同复印件，至少包含合同首页、合同金额页和签字盖章页，竣工验收单。</w:t>
            </w:r>
          </w:p>
          <w:p>
            <w:pPr>
              <w:pStyle w:val="style0"/>
              <w:ind w:firstLine="23" w:firstLineChars="11"/>
              <w:jc w:val="left"/>
              <w:rPr>
                <w:b/>
                <w:szCs w:val="21"/>
              </w:rPr>
            </w:pPr>
            <w:r>
              <w:rPr>
                <w:rFonts w:ascii="宋体" w:cs="Arial" w:hAnsi="宋体" w:hint="eastAsia"/>
                <w:szCs w:val="21"/>
              </w:rPr>
              <w:t>有一个得1分，最多得10分，没有不得分。</w:t>
            </w:r>
          </w:p>
        </w:tc>
      </w:tr>
      <w:tr>
        <w:tblPrEx/>
        <w:trPr>
          <w:jc w:val="center"/>
        </w:trPr>
        <w:tc>
          <w:tcPr>
            <w:tcW w:w="792" w:type="dxa"/>
            <w:vMerge w:val="continue"/>
            <w:tcBorders/>
            <w:vAlign w:val="center"/>
          </w:tcPr>
          <w:p>
            <w:pPr>
              <w:pStyle w:val="style0"/>
              <w:ind w:firstLine="23" w:firstLineChars="11"/>
              <w:jc w:val="center"/>
              <w:rPr>
                <w:szCs w:val="21"/>
              </w:rPr>
            </w:pPr>
          </w:p>
        </w:tc>
        <w:tc>
          <w:tcPr>
            <w:tcW w:w="833" w:type="dxa"/>
            <w:vMerge w:val="continue"/>
            <w:tcBorders/>
            <w:vAlign w:val="center"/>
          </w:tcPr>
          <w:p>
            <w:pPr>
              <w:pStyle w:val="style0"/>
              <w:ind w:firstLine="23" w:firstLineChars="11"/>
              <w:jc w:val="center"/>
              <w:rPr>
                <w:szCs w:val="21"/>
              </w:rPr>
            </w:pPr>
          </w:p>
        </w:tc>
        <w:tc>
          <w:tcPr>
            <w:tcW w:w="1599" w:type="dxa"/>
            <w:tcBorders/>
            <w:vAlign w:val="center"/>
          </w:tcPr>
          <w:p>
            <w:pPr>
              <w:pStyle w:val="style0"/>
              <w:ind w:firstLine="23" w:firstLineChars="11"/>
              <w:jc w:val="center"/>
              <w:rPr>
                <w:szCs w:val="21"/>
              </w:rPr>
            </w:pPr>
            <w:r>
              <w:rPr>
                <w:rFonts w:hint="eastAsia"/>
                <w:szCs w:val="21"/>
              </w:rPr>
              <w:t>总监业绩</w:t>
            </w:r>
          </w:p>
        </w:tc>
        <w:tc>
          <w:tcPr>
            <w:tcW w:w="784" w:type="dxa"/>
            <w:tcBorders/>
            <w:vAlign w:val="center"/>
          </w:tcPr>
          <w:p>
            <w:pPr>
              <w:pStyle w:val="style0"/>
              <w:ind w:firstLine="23" w:firstLineChars="11"/>
              <w:jc w:val="center"/>
              <w:rPr>
                <w:szCs w:val="21"/>
              </w:rPr>
            </w:pPr>
            <w:r>
              <w:rPr>
                <w:rFonts w:hint="eastAsia"/>
                <w:szCs w:val="21"/>
              </w:rPr>
              <w:t>5</w:t>
            </w:r>
          </w:p>
        </w:tc>
        <w:tc>
          <w:tcPr>
            <w:tcW w:w="5169" w:type="dxa"/>
            <w:tcBorders/>
            <w:vAlign w:val="center"/>
          </w:tcPr>
          <w:p>
            <w:pPr>
              <w:pStyle w:val="style0"/>
              <w:ind w:firstLine="23" w:firstLineChars="11"/>
              <w:jc w:val="left"/>
              <w:rPr>
                <w:rFonts w:ascii="宋体" w:cs="Arial" w:hAnsi="宋体"/>
                <w:szCs w:val="21"/>
              </w:rPr>
            </w:pPr>
            <w:r>
              <w:rPr>
                <w:rFonts w:ascii="宋体" w:cs="Arial" w:hAnsi="宋体"/>
                <w:szCs w:val="21"/>
              </w:rPr>
              <w:t>近</w:t>
            </w:r>
            <w:r>
              <w:rPr>
                <w:rFonts w:ascii="宋体" w:cs="Arial" w:hAnsi="宋体" w:hint="eastAsia"/>
                <w:szCs w:val="21"/>
              </w:rPr>
              <w:t>三</w:t>
            </w:r>
            <w:r>
              <w:rPr>
                <w:rFonts w:ascii="宋体" w:cs="Arial" w:hAnsi="宋体"/>
                <w:szCs w:val="21"/>
              </w:rPr>
              <w:t>年</w:t>
            </w:r>
            <w:r>
              <w:rPr>
                <w:rFonts w:ascii="宋体" w:cs="Arial" w:hAnsi="宋体" w:hint="eastAsia"/>
                <w:szCs w:val="21"/>
              </w:rPr>
              <w:t>（</w:t>
            </w:r>
            <w:r>
              <w:rPr>
                <w:rFonts w:ascii="宋体" w:cs="Arial" w:hAnsi="宋体" w:hint="eastAsia"/>
                <w:szCs w:val="21"/>
              </w:rPr>
              <w:t>2020年8</w:t>
            </w:r>
            <w:r>
              <w:rPr>
                <w:rFonts w:ascii="宋体" w:cs="Arial" w:hAnsi="宋体" w:hint="eastAsia"/>
                <w:szCs w:val="21"/>
              </w:rPr>
              <w:t>月至今</w:t>
            </w:r>
            <w:r>
              <w:rPr>
                <w:rFonts w:ascii="宋体" w:cs="Arial" w:hAnsi="宋体" w:hint="eastAsia"/>
                <w:szCs w:val="21"/>
              </w:rPr>
              <w:t>）具有类</w:t>
            </w:r>
            <w:r>
              <w:rPr>
                <w:rFonts w:ascii="宋体" w:cs="Arial" w:hAnsi="宋体" w:hint="eastAsia"/>
                <w:szCs w:val="21"/>
              </w:rPr>
              <w:t>似项目业绩</w:t>
            </w:r>
            <w:r>
              <w:rPr>
                <w:rFonts w:ascii="宋体" w:cs="Arial" w:hAnsi="宋体"/>
                <w:szCs w:val="21"/>
              </w:rPr>
              <w:t>，</w:t>
            </w:r>
            <w:r>
              <w:rPr>
                <w:rFonts w:ascii="宋体" w:cs="Arial" w:hAnsi="宋体" w:hint="eastAsia"/>
                <w:szCs w:val="21"/>
              </w:rPr>
              <w:t>须</w:t>
            </w:r>
            <w:r>
              <w:rPr>
                <w:rFonts w:ascii="宋体" w:cs="Arial" w:hAnsi="宋体" w:hint="eastAsia"/>
                <w:szCs w:val="21"/>
              </w:rPr>
              <w:t>同时提供：</w:t>
            </w:r>
            <w:r>
              <w:rPr>
                <w:rFonts w:ascii="宋体" w:cs="Arial" w:hAnsi="宋体" w:hint="eastAsia"/>
                <w:szCs w:val="21"/>
              </w:rPr>
              <w:t>合同复印件，至少包含合同首页、合同金额页和签字盖章页，竣工验收单。</w:t>
            </w:r>
          </w:p>
          <w:p>
            <w:pPr>
              <w:pStyle w:val="style0"/>
              <w:ind w:firstLine="23" w:firstLineChars="11"/>
              <w:jc w:val="left"/>
              <w:rPr>
                <w:rFonts w:ascii="宋体" w:cs="Arial" w:hAnsi="宋体"/>
                <w:szCs w:val="21"/>
              </w:rPr>
            </w:pPr>
            <w:r>
              <w:rPr>
                <w:rFonts w:ascii="宋体" w:cs="Arial" w:hAnsi="宋体" w:hint="eastAsia"/>
                <w:szCs w:val="21"/>
              </w:rPr>
              <w:t>有一个得1分，最多得5分，没有不得分。</w:t>
            </w:r>
          </w:p>
        </w:tc>
      </w:tr>
      <w:tr>
        <w:tblPrEx/>
        <w:trPr>
          <w:jc w:val="center"/>
        </w:trPr>
        <w:tc>
          <w:tcPr>
            <w:tcW w:w="792" w:type="dxa"/>
            <w:vMerge w:val="restart"/>
            <w:tcBorders/>
            <w:vAlign w:val="center"/>
          </w:tcPr>
          <w:p>
            <w:pPr>
              <w:pStyle w:val="style0"/>
              <w:ind w:firstLine="23" w:firstLineChars="11"/>
              <w:jc w:val="center"/>
              <w:rPr>
                <w:szCs w:val="21"/>
              </w:rPr>
            </w:pPr>
            <w:r>
              <w:rPr>
                <w:rFonts w:hint="eastAsia"/>
                <w:szCs w:val="21"/>
              </w:rPr>
              <w:t>3</w:t>
            </w:r>
          </w:p>
        </w:tc>
        <w:tc>
          <w:tcPr>
            <w:tcW w:w="833" w:type="dxa"/>
            <w:vMerge w:val="restart"/>
            <w:tcBorders/>
            <w:vAlign w:val="center"/>
          </w:tcPr>
          <w:p>
            <w:pPr>
              <w:pStyle w:val="style0"/>
              <w:ind w:firstLine="23" w:firstLineChars="11"/>
              <w:jc w:val="center"/>
              <w:rPr>
                <w:szCs w:val="21"/>
              </w:rPr>
            </w:pPr>
            <w:r>
              <w:rPr>
                <w:rFonts w:hint="eastAsia"/>
                <w:szCs w:val="21"/>
              </w:rPr>
              <w:t>技术部分</w:t>
            </w:r>
          </w:p>
          <w:p>
            <w:pPr>
              <w:pStyle w:val="style0"/>
              <w:ind w:firstLine="23" w:firstLineChars="11"/>
              <w:jc w:val="center"/>
              <w:rPr>
                <w:szCs w:val="21"/>
              </w:rPr>
            </w:pPr>
            <w:r>
              <w:rPr>
                <w:rFonts w:hint="eastAsia"/>
                <w:szCs w:val="21"/>
              </w:rPr>
              <w:t>（</w:t>
            </w:r>
            <w:r>
              <w:rPr>
                <w:rFonts w:hint="eastAsia"/>
                <w:szCs w:val="21"/>
              </w:rPr>
              <w:t>5</w:t>
            </w:r>
            <w:r>
              <w:rPr>
                <w:szCs w:val="21"/>
              </w:rPr>
              <w:t>8</w:t>
            </w:r>
            <w:r>
              <w:rPr>
                <w:rFonts w:hint="eastAsia"/>
                <w:szCs w:val="21"/>
              </w:rPr>
              <w:t>）</w:t>
            </w:r>
          </w:p>
        </w:tc>
        <w:tc>
          <w:tcPr>
            <w:tcW w:w="1599" w:type="dxa"/>
            <w:tcBorders/>
            <w:vAlign w:val="center"/>
          </w:tcPr>
          <w:p>
            <w:pPr>
              <w:pStyle w:val="style0"/>
              <w:ind w:firstLine="23" w:firstLineChars="11"/>
              <w:jc w:val="center"/>
              <w:rPr>
                <w:szCs w:val="21"/>
              </w:rPr>
            </w:pPr>
            <w:r>
              <w:rPr>
                <w:rFonts w:hint="eastAsia"/>
                <w:szCs w:val="21"/>
              </w:rPr>
              <w:t>人员配置</w:t>
            </w:r>
          </w:p>
        </w:tc>
        <w:tc>
          <w:tcPr>
            <w:tcW w:w="784" w:type="dxa"/>
            <w:tcBorders/>
            <w:vAlign w:val="center"/>
          </w:tcPr>
          <w:p>
            <w:pPr>
              <w:pStyle w:val="style0"/>
              <w:ind w:firstLine="23" w:firstLineChars="11"/>
              <w:jc w:val="center"/>
              <w:rPr>
                <w:szCs w:val="21"/>
              </w:rPr>
            </w:pPr>
            <w:r>
              <w:rPr>
                <w:rFonts w:hint="eastAsia"/>
                <w:szCs w:val="21"/>
              </w:rPr>
              <w:t>5</w:t>
            </w:r>
          </w:p>
        </w:tc>
        <w:tc>
          <w:tcPr>
            <w:tcW w:w="5169" w:type="dxa"/>
            <w:tcBorders/>
            <w:vAlign w:val="center"/>
          </w:tcPr>
          <w:p>
            <w:pPr>
              <w:pStyle w:val="style0"/>
              <w:ind w:firstLine="23" w:firstLineChars="11"/>
              <w:jc w:val="left"/>
              <w:rPr>
                <w:szCs w:val="21"/>
              </w:rPr>
            </w:pPr>
            <w:r>
              <w:rPr>
                <w:rFonts w:hint="eastAsia"/>
                <w:szCs w:val="21"/>
              </w:rPr>
              <w:t>人数合理，分工全面，岗位职责明晰有针对性，</w:t>
            </w:r>
            <w:r>
              <w:rPr>
                <w:rFonts w:hint="eastAsia"/>
                <w:szCs w:val="21"/>
              </w:rPr>
              <w:t>且人员</w:t>
            </w:r>
            <w:r>
              <w:rPr>
                <w:rFonts w:hint="eastAsia"/>
                <w:szCs w:val="21"/>
              </w:rPr>
              <w:t>有丰富的同类项目经验完全满足项目需要：</w:t>
            </w:r>
            <w:r>
              <w:rPr>
                <w:rFonts w:hint="eastAsia"/>
                <w:szCs w:val="21"/>
              </w:rPr>
              <w:t>5</w:t>
            </w:r>
            <w:r>
              <w:rPr>
                <w:rFonts w:hint="eastAsia"/>
                <w:szCs w:val="21"/>
              </w:rPr>
              <w:t>分；</w:t>
            </w:r>
          </w:p>
          <w:p>
            <w:pPr>
              <w:pStyle w:val="style0"/>
              <w:ind w:firstLine="23" w:firstLineChars="11"/>
              <w:jc w:val="left"/>
              <w:rPr>
                <w:szCs w:val="21"/>
              </w:rPr>
            </w:pPr>
            <w:r>
              <w:rPr>
                <w:rFonts w:hint="eastAsia"/>
                <w:szCs w:val="21"/>
              </w:rPr>
              <w:t>人数较合理，</w:t>
            </w:r>
            <w:r>
              <w:rPr>
                <w:rFonts w:hint="eastAsia"/>
                <w:szCs w:val="21"/>
              </w:rPr>
              <w:t>分工较</w:t>
            </w:r>
            <w:r>
              <w:rPr>
                <w:rFonts w:hint="eastAsia"/>
                <w:szCs w:val="21"/>
              </w:rPr>
              <w:t>全面，岗位职责明晰有一定针对性，且部分人员有同类项目经验，较好地满足项目需要：</w:t>
            </w:r>
            <w:r>
              <w:rPr>
                <w:rFonts w:hint="eastAsia"/>
                <w:szCs w:val="21"/>
              </w:rPr>
              <w:t xml:space="preserve"> </w:t>
            </w:r>
            <w:r>
              <w:rPr>
                <w:rFonts w:hint="eastAsia"/>
                <w:szCs w:val="21"/>
              </w:rPr>
              <w:t>3</w:t>
            </w:r>
            <w:r>
              <w:rPr>
                <w:rFonts w:hint="eastAsia"/>
                <w:szCs w:val="21"/>
              </w:rPr>
              <w:t xml:space="preserve"> </w:t>
            </w:r>
            <w:r>
              <w:rPr>
                <w:rFonts w:hint="eastAsia"/>
                <w:szCs w:val="21"/>
              </w:rPr>
              <w:t>分；</w:t>
            </w:r>
            <w:r>
              <w:rPr>
                <w:rFonts w:hint="eastAsia"/>
                <w:szCs w:val="21"/>
              </w:rPr>
              <w:t xml:space="preserve"> </w:t>
            </w:r>
          </w:p>
          <w:p>
            <w:pPr>
              <w:pStyle w:val="style0"/>
              <w:ind w:firstLine="23" w:firstLineChars="11"/>
              <w:jc w:val="left"/>
              <w:rPr>
                <w:szCs w:val="21"/>
              </w:rPr>
            </w:pPr>
            <w:r>
              <w:rPr>
                <w:rFonts w:hint="eastAsia"/>
                <w:szCs w:val="21"/>
              </w:rPr>
              <w:t>人数不合理，部分岗位不明确，岗位职责不明确或无针对性，人员有同类项目经验少，不能满足项目需要：</w:t>
            </w:r>
            <w:r>
              <w:rPr>
                <w:rFonts w:hint="eastAsia"/>
                <w:szCs w:val="21"/>
              </w:rPr>
              <w:t>1</w:t>
            </w:r>
            <w:r>
              <w:rPr>
                <w:rFonts w:hint="eastAsia"/>
                <w:szCs w:val="21"/>
              </w:rPr>
              <w:t xml:space="preserve"> </w:t>
            </w:r>
            <w:r>
              <w:rPr>
                <w:rFonts w:hint="eastAsia"/>
                <w:szCs w:val="21"/>
              </w:rPr>
              <w:t>分；</w:t>
            </w:r>
          </w:p>
          <w:p>
            <w:pPr>
              <w:pStyle w:val="style0"/>
              <w:ind w:firstLine="23" w:firstLineChars="11"/>
              <w:jc w:val="left"/>
              <w:rPr>
                <w:szCs w:val="21"/>
              </w:rPr>
            </w:pPr>
            <w:r>
              <w:rPr>
                <w:rFonts w:hint="eastAsia"/>
                <w:szCs w:val="21"/>
              </w:rPr>
              <w:t>未提供针对本项目的团队人员情况的不得分。</w:t>
            </w:r>
          </w:p>
        </w:tc>
      </w:tr>
      <w:tr>
        <w:tblPrEx/>
        <w:trPr>
          <w:jc w:val="center"/>
        </w:trPr>
        <w:tc>
          <w:tcPr>
            <w:tcW w:w="792" w:type="dxa"/>
            <w:vMerge w:val="continue"/>
            <w:tcBorders/>
            <w:vAlign w:val="center"/>
          </w:tcPr>
          <w:p>
            <w:pPr>
              <w:pStyle w:val="style0"/>
              <w:ind w:firstLine="23" w:firstLineChars="11"/>
              <w:jc w:val="center"/>
              <w:rPr>
                <w:szCs w:val="21"/>
              </w:rPr>
            </w:pPr>
          </w:p>
        </w:tc>
        <w:tc>
          <w:tcPr>
            <w:tcW w:w="833" w:type="dxa"/>
            <w:vMerge w:val="continue"/>
            <w:tcBorders/>
            <w:vAlign w:val="center"/>
          </w:tcPr>
          <w:p>
            <w:pPr>
              <w:pStyle w:val="style0"/>
              <w:ind w:firstLine="23" w:firstLineChars="11"/>
              <w:jc w:val="center"/>
              <w:rPr>
                <w:szCs w:val="21"/>
              </w:rPr>
            </w:pPr>
          </w:p>
        </w:tc>
        <w:tc>
          <w:tcPr>
            <w:tcW w:w="1599" w:type="dxa"/>
            <w:tcBorders/>
            <w:vAlign w:val="center"/>
          </w:tcPr>
          <w:p>
            <w:pPr>
              <w:pStyle w:val="style0"/>
              <w:ind w:firstLine="23" w:firstLineChars="11"/>
              <w:jc w:val="center"/>
              <w:rPr>
                <w:szCs w:val="21"/>
              </w:rPr>
            </w:pPr>
            <w:r>
              <w:rPr>
                <w:rFonts w:hint="eastAsia"/>
                <w:szCs w:val="21"/>
              </w:rPr>
              <w:t>针对本工程的重点难点分析及应对措施</w:t>
            </w:r>
          </w:p>
        </w:tc>
        <w:tc>
          <w:tcPr>
            <w:tcW w:w="784" w:type="dxa"/>
            <w:tcBorders/>
            <w:vAlign w:val="center"/>
          </w:tcPr>
          <w:p>
            <w:pPr>
              <w:pStyle w:val="style0"/>
              <w:ind w:firstLine="23" w:firstLineChars="11"/>
              <w:jc w:val="center"/>
              <w:rPr>
                <w:szCs w:val="21"/>
              </w:rPr>
            </w:pPr>
            <w:r>
              <w:rPr>
                <w:szCs w:val="21"/>
              </w:rPr>
              <w:t>10</w:t>
            </w:r>
          </w:p>
        </w:tc>
        <w:tc>
          <w:tcPr>
            <w:tcW w:w="5169" w:type="dxa"/>
            <w:tcBorders/>
            <w:vAlign w:val="center"/>
          </w:tcPr>
          <w:p>
            <w:pPr>
              <w:pStyle w:val="style0"/>
              <w:snapToGrid w:val="false"/>
              <w:spacing w:lineRule="exact" w:line="360"/>
              <w:ind w:firstLine="0" w:firstLineChars="0"/>
              <w:rPr>
                <w:rFonts w:ascii="宋体" w:hAnsi="宋体"/>
                <w:bCs/>
                <w:szCs w:val="21"/>
              </w:rPr>
            </w:pPr>
            <w:r>
              <w:rPr>
                <w:rFonts w:ascii="宋体" w:hAnsi="宋体" w:hint="eastAsia"/>
                <w:bCs/>
                <w:szCs w:val="21"/>
              </w:rPr>
              <w:t>重点、难点分析准确，对策针对性强、科学、可行，得</w:t>
            </w:r>
            <w:r>
              <w:rPr>
                <w:rFonts w:ascii="宋体" w:hAnsi="宋体" w:hint="eastAsia"/>
                <w:bCs/>
                <w:szCs w:val="21"/>
              </w:rPr>
              <w:t>10</w:t>
            </w:r>
            <w:r>
              <w:rPr>
                <w:rFonts w:ascii="宋体" w:hAnsi="宋体" w:hint="eastAsia"/>
                <w:bCs/>
                <w:szCs w:val="21"/>
              </w:rPr>
              <w:t>分；</w:t>
            </w:r>
          </w:p>
          <w:p>
            <w:pPr>
              <w:pStyle w:val="style0"/>
              <w:snapToGrid w:val="false"/>
              <w:spacing w:lineRule="exact" w:line="360"/>
              <w:ind w:firstLine="0" w:firstLineChars="0"/>
              <w:rPr>
                <w:rFonts w:ascii="宋体" w:hAnsi="宋体"/>
                <w:bCs/>
                <w:szCs w:val="21"/>
              </w:rPr>
            </w:pPr>
            <w:r>
              <w:rPr>
                <w:rFonts w:ascii="宋体" w:hAnsi="宋体" w:hint="eastAsia"/>
                <w:bCs/>
                <w:szCs w:val="21"/>
              </w:rPr>
              <w:t>重点、难点分析较准确，对策针对性较强、科学、可行，得</w:t>
            </w:r>
            <w:r>
              <w:rPr>
                <w:rFonts w:ascii="宋体" w:hAnsi="宋体" w:hint="eastAsia"/>
                <w:bCs/>
                <w:szCs w:val="21"/>
              </w:rPr>
              <w:t>7</w:t>
            </w:r>
            <w:r>
              <w:rPr>
                <w:rFonts w:ascii="宋体" w:hAnsi="宋体" w:hint="eastAsia"/>
                <w:bCs/>
                <w:szCs w:val="21"/>
              </w:rPr>
              <w:t>分；</w:t>
            </w:r>
          </w:p>
          <w:p>
            <w:pPr>
              <w:pStyle w:val="style0"/>
              <w:snapToGrid w:val="false"/>
              <w:spacing w:lineRule="exact" w:line="360"/>
              <w:ind w:firstLine="0" w:firstLineChars="0"/>
              <w:rPr>
                <w:rFonts w:ascii="宋体" w:hAnsi="宋体"/>
                <w:bCs/>
                <w:szCs w:val="21"/>
              </w:rPr>
            </w:pPr>
            <w:r>
              <w:rPr>
                <w:rFonts w:ascii="宋体" w:hAnsi="宋体" w:hint="eastAsia"/>
                <w:bCs/>
                <w:szCs w:val="21"/>
              </w:rPr>
              <w:t>重点、难点分析基本准确，对策针对性勉强、科学、基本可行，得</w:t>
            </w:r>
            <w:r>
              <w:rPr>
                <w:rFonts w:ascii="宋体" w:hAnsi="宋体" w:hint="eastAsia"/>
                <w:bCs/>
                <w:szCs w:val="21"/>
              </w:rPr>
              <w:t>4</w:t>
            </w:r>
            <w:r>
              <w:rPr>
                <w:rFonts w:ascii="宋体" w:hAnsi="宋体" w:hint="eastAsia"/>
                <w:bCs/>
                <w:szCs w:val="21"/>
              </w:rPr>
              <w:t>分；</w:t>
            </w:r>
          </w:p>
          <w:p>
            <w:pPr>
              <w:pStyle w:val="style0"/>
              <w:snapToGrid w:val="false"/>
              <w:spacing w:lineRule="exact" w:line="360"/>
              <w:ind w:firstLine="0" w:firstLineChars="0"/>
              <w:rPr>
                <w:rFonts w:ascii="宋体" w:hAnsi="宋体"/>
                <w:bCs/>
                <w:szCs w:val="21"/>
              </w:rPr>
            </w:pPr>
            <w:r>
              <w:rPr>
                <w:rFonts w:ascii="宋体" w:hAnsi="宋体" w:hint="eastAsia"/>
                <w:bCs/>
                <w:szCs w:val="21"/>
              </w:rPr>
              <w:t>重点、难点分析不准确，对策针对性不强、不科学、不</w:t>
            </w:r>
            <w:r>
              <w:rPr>
                <w:rFonts w:ascii="宋体" w:hAnsi="宋体" w:hint="eastAsia"/>
                <w:bCs/>
                <w:szCs w:val="21"/>
              </w:rPr>
              <w:t>可行，得</w:t>
            </w:r>
            <w:r>
              <w:rPr>
                <w:rFonts w:ascii="宋体" w:hAnsi="宋体" w:hint="eastAsia"/>
                <w:bCs/>
                <w:szCs w:val="21"/>
              </w:rPr>
              <w:t>1</w:t>
            </w:r>
            <w:r>
              <w:rPr>
                <w:rFonts w:ascii="宋体" w:hAnsi="宋体" w:hint="eastAsia"/>
                <w:bCs/>
                <w:szCs w:val="21"/>
              </w:rPr>
              <w:t>分；</w:t>
            </w:r>
          </w:p>
          <w:p>
            <w:pPr>
              <w:pStyle w:val="style0"/>
              <w:ind w:firstLine="23" w:firstLineChars="11"/>
              <w:jc w:val="left"/>
              <w:rPr>
                <w:szCs w:val="21"/>
              </w:rPr>
            </w:pPr>
            <w:r>
              <w:rPr>
                <w:rFonts w:ascii="宋体" w:hAnsi="宋体" w:hint="eastAsia"/>
                <w:bCs/>
                <w:szCs w:val="21"/>
              </w:rPr>
              <w:t>未提供方案不得分。</w:t>
            </w:r>
          </w:p>
        </w:tc>
      </w:tr>
      <w:tr>
        <w:tblPrEx/>
        <w:trPr>
          <w:jc w:val="center"/>
        </w:trPr>
        <w:tc>
          <w:tcPr>
            <w:tcW w:w="792" w:type="dxa"/>
            <w:vMerge w:val="continue"/>
            <w:tcBorders/>
            <w:vAlign w:val="center"/>
          </w:tcPr>
          <w:p>
            <w:pPr>
              <w:pStyle w:val="style0"/>
              <w:ind w:firstLine="23" w:firstLineChars="11"/>
              <w:jc w:val="center"/>
              <w:rPr>
                <w:szCs w:val="21"/>
              </w:rPr>
            </w:pPr>
          </w:p>
        </w:tc>
        <w:tc>
          <w:tcPr>
            <w:tcW w:w="833" w:type="dxa"/>
            <w:vMerge w:val="continue"/>
            <w:tcBorders/>
          </w:tcPr>
          <w:p>
            <w:pPr>
              <w:pStyle w:val="style0"/>
              <w:ind w:firstLine="23" w:firstLineChars="11"/>
              <w:jc w:val="center"/>
              <w:rPr>
                <w:szCs w:val="21"/>
              </w:rPr>
            </w:pPr>
          </w:p>
        </w:tc>
        <w:tc>
          <w:tcPr>
            <w:tcW w:w="1599" w:type="dxa"/>
            <w:tcBorders/>
            <w:vAlign w:val="center"/>
          </w:tcPr>
          <w:p>
            <w:pPr>
              <w:pStyle w:val="style0"/>
              <w:ind w:firstLine="23" w:firstLineChars="11"/>
              <w:jc w:val="center"/>
              <w:rPr>
                <w:szCs w:val="21"/>
              </w:rPr>
            </w:pPr>
            <w:r>
              <w:rPr>
                <w:rFonts w:hint="eastAsia"/>
                <w:szCs w:val="21"/>
              </w:rPr>
              <w:t>监理服务</w:t>
            </w:r>
            <w:r>
              <w:rPr>
                <w:rFonts w:hint="eastAsia"/>
                <w:szCs w:val="21"/>
              </w:rPr>
              <w:t>方案</w:t>
            </w:r>
          </w:p>
        </w:tc>
        <w:tc>
          <w:tcPr>
            <w:tcW w:w="784" w:type="dxa"/>
            <w:tcBorders/>
            <w:vAlign w:val="center"/>
          </w:tcPr>
          <w:p>
            <w:pPr>
              <w:pStyle w:val="style0"/>
              <w:ind w:firstLine="23" w:firstLineChars="11"/>
              <w:jc w:val="center"/>
              <w:rPr>
                <w:szCs w:val="21"/>
              </w:rPr>
            </w:pPr>
            <w:r>
              <w:rPr>
                <w:szCs w:val="21"/>
              </w:rPr>
              <w:t>10</w:t>
            </w:r>
          </w:p>
        </w:tc>
        <w:tc>
          <w:tcPr>
            <w:tcW w:w="5169" w:type="dxa"/>
            <w:tcBorders/>
            <w:vAlign w:val="center"/>
          </w:tcPr>
          <w:p>
            <w:pPr>
              <w:pStyle w:val="style0"/>
              <w:snapToGrid w:val="false"/>
              <w:spacing w:lineRule="exact" w:line="360"/>
              <w:ind w:firstLine="0" w:firstLineChars="0"/>
              <w:rPr>
                <w:rFonts w:ascii="宋体" w:hAnsi="宋体"/>
                <w:bCs/>
                <w:szCs w:val="21"/>
              </w:rPr>
            </w:pPr>
            <w:r>
              <w:rPr>
                <w:rFonts w:ascii="宋体" w:hAnsi="宋体" w:hint="eastAsia"/>
                <w:bCs/>
                <w:szCs w:val="21"/>
              </w:rPr>
              <w:t>方案针对性强、完整全面、组织合理、科学严谨，得</w:t>
            </w:r>
            <w:r>
              <w:rPr>
                <w:rFonts w:ascii="宋体" w:hAnsi="宋体" w:hint="eastAsia"/>
                <w:bCs/>
                <w:szCs w:val="21"/>
              </w:rPr>
              <w:t>10</w:t>
            </w:r>
            <w:r>
              <w:rPr>
                <w:rFonts w:ascii="宋体" w:hAnsi="宋体" w:hint="eastAsia"/>
                <w:bCs/>
                <w:szCs w:val="21"/>
              </w:rPr>
              <w:t>分；</w:t>
            </w:r>
          </w:p>
          <w:p>
            <w:pPr>
              <w:pStyle w:val="style0"/>
              <w:snapToGrid w:val="false"/>
              <w:spacing w:lineRule="exact" w:line="360"/>
              <w:ind w:firstLine="0" w:firstLineChars="0"/>
              <w:rPr>
                <w:rFonts w:ascii="宋体" w:hAnsi="宋体"/>
                <w:bCs/>
                <w:szCs w:val="21"/>
              </w:rPr>
            </w:pPr>
            <w:r>
              <w:rPr>
                <w:rFonts w:ascii="宋体" w:hAnsi="宋体" w:hint="eastAsia"/>
                <w:szCs w:val="21"/>
              </w:rPr>
              <w:t>方案有一定针对性</w:t>
            </w:r>
            <w:r>
              <w:rPr>
                <w:rFonts w:ascii="宋体" w:hAnsi="宋体" w:hint="eastAsia"/>
                <w:szCs w:val="21"/>
              </w:rPr>
              <w:t>，内容较完整</w:t>
            </w:r>
            <w:r>
              <w:rPr>
                <w:rFonts w:ascii="宋体" w:hAnsi="宋体" w:hint="eastAsia"/>
                <w:szCs w:val="21"/>
              </w:rPr>
              <w:t>，较好地满足采购人需求：</w:t>
            </w:r>
            <w:r>
              <w:rPr>
                <w:rFonts w:ascii="宋体" w:hAnsi="宋体"/>
                <w:szCs w:val="21"/>
              </w:rPr>
              <w:t>7</w:t>
            </w:r>
            <w:r>
              <w:rPr>
                <w:rFonts w:ascii="宋体" w:hAnsi="宋体" w:hint="eastAsia"/>
                <w:szCs w:val="21"/>
              </w:rPr>
              <w:t>分；</w:t>
            </w:r>
          </w:p>
          <w:p>
            <w:pPr>
              <w:pStyle w:val="style0"/>
              <w:snapToGrid w:val="false"/>
              <w:spacing w:lineRule="exact" w:line="360"/>
              <w:ind w:firstLine="0" w:firstLineChars="0"/>
              <w:rPr>
                <w:rFonts w:ascii="宋体" w:hAnsi="宋体"/>
                <w:bCs/>
                <w:szCs w:val="21"/>
              </w:rPr>
            </w:pPr>
            <w:r>
              <w:rPr>
                <w:rFonts w:ascii="宋体" w:hAnsi="宋体" w:hint="eastAsia"/>
                <w:bCs/>
                <w:szCs w:val="21"/>
              </w:rPr>
              <w:t>方案比较合理、可行、细节待完善，得</w:t>
            </w:r>
            <w:r>
              <w:rPr>
                <w:rFonts w:ascii="宋体" w:hAnsi="宋体" w:hint="eastAsia"/>
                <w:bCs/>
                <w:szCs w:val="21"/>
              </w:rPr>
              <w:t>4</w:t>
            </w:r>
            <w:r>
              <w:rPr>
                <w:rFonts w:ascii="宋体" w:hAnsi="宋体" w:hint="eastAsia"/>
                <w:bCs/>
                <w:szCs w:val="21"/>
              </w:rPr>
              <w:t>分；</w:t>
            </w:r>
          </w:p>
          <w:p>
            <w:pPr>
              <w:pStyle w:val="style0"/>
              <w:snapToGrid w:val="false"/>
              <w:spacing w:lineRule="exact" w:line="360"/>
              <w:ind w:firstLine="0" w:firstLineChars="0"/>
              <w:rPr>
                <w:rFonts w:ascii="宋体" w:hAnsi="宋体"/>
                <w:bCs/>
                <w:szCs w:val="21"/>
              </w:rPr>
            </w:pPr>
            <w:r>
              <w:rPr>
                <w:rFonts w:ascii="宋体" w:hAnsi="宋体" w:hint="eastAsia"/>
                <w:bCs/>
                <w:szCs w:val="21"/>
              </w:rPr>
              <w:t>方案基本合理、但不全面、细节有欠缺，得1分；</w:t>
            </w:r>
          </w:p>
          <w:p>
            <w:pPr>
              <w:pStyle w:val="style0"/>
              <w:ind w:firstLine="0" w:firstLineChars="0"/>
              <w:jc w:val="left"/>
              <w:rPr>
                <w:szCs w:val="21"/>
              </w:rPr>
            </w:pPr>
            <w:r>
              <w:rPr>
                <w:rFonts w:ascii="宋体" w:hAnsi="宋体" w:hint="eastAsia"/>
                <w:bCs/>
                <w:szCs w:val="21"/>
              </w:rPr>
              <w:t>未提供方案不得分。</w:t>
            </w:r>
          </w:p>
        </w:tc>
      </w:tr>
      <w:tr>
        <w:tblPrEx/>
        <w:trPr>
          <w:jc w:val="center"/>
        </w:trPr>
        <w:tc>
          <w:tcPr>
            <w:tcW w:w="792" w:type="dxa"/>
            <w:vMerge w:val="continue"/>
            <w:tcBorders/>
            <w:vAlign w:val="center"/>
          </w:tcPr>
          <w:p>
            <w:pPr>
              <w:pStyle w:val="style0"/>
              <w:ind w:firstLine="23" w:firstLineChars="11"/>
              <w:jc w:val="center"/>
              <w:rPr>
                <w:szCs w:val="21"/>
              </w:rPr>
            </w:pPr>
          </w:p>
        </w:tc>
        <w:tc>
          <w:tcPr>
            <w:tcW w:w="833" w:type="dxa"/>
            <w:vMerge w:val="continue"/>
            <w:tcBorders/>
          </w:tcPr>
          <w:p>
            <w:pPr>
              <w:pStyle w:val="style0"/>
              <w:ind w:firstLine="23" w:firstLineChars="11"/>
              <w:jc w:val="center"/>
              <w:rPr>
                <w:szCs w:val="21"/>
              </w:rPr>
            </w:pPr>
          </w:p>
        </w:tc>
        <w:tc>
          <w:tcPr>
            <w:tcW w:w="1599" w:type="dxa"/>
            <w:tcBorders/>
            <w:vAlign w:val="center"/>
          </w:tcPr>
          <w:p>
            <w:pPr>
              <w:pStyle w:val="style0"/>
              <w:ind w:firstLine="23" w:firstLineChars="11"/>
              <w:jc w:val="center"/>
              <w:rPr>
                <w:szCs w:val="21"/>
              </w:rPr>
            </w:pPr>
            <w:r>
              <w:rPr>
                <w:rFonts w:hint="eastAsia"/>
                <w:szCs w:val="21"/>
              </w:rPr>
              <w:t>质量管理体系与保证措施</w:t>
            </w:r>
          </w:p>
        </w:tc>
        <w:tc>
          <w:tcPr>
            <w:tcW w:w="784" w:type="dxa"/>
            <w:tcBorders/>
            <w:vAlign w:val="center"/>
          </w:tcPr>
          <w:p>
            <w:pPr>
              <w:pStyle w:val="style0"/>
              <w:ind w:firstLine="23" w:firstLineChars="11"/>
              <w:jc w:val="center"/>
              <w:rPr>
                <w:szCs w:val="21"/>
              </w:rPr>
            </w:pPr>
            <w:r>
              <w:rPr>
                <w:szCs w:val="21"/>
              </w:rPr>
              <w:t>10</w:t>
            </w:r>
          </w:p>
        </w:tc>
        <w:tc>
          <w:tcPr>
            <w:tcW w:w="5169" w:type="dxa"/>
            <w:tcBorders/>
            <w:vAlign w:val="center"/>
          </w:tcPr>
          <w:p>
            <w:pPr>
              <w:pStyle w:val="style0"/>
              <w:ind w:firstLine="23" w:firstLineChars="11"/>
              <w:jc w:val="left"/>
              <w:rPr>
                <w:rFonts w:ascii="宋体" w:hAnsi="宋体"/>
                <w:szCs w:val="21"/>
              </w:rPr>
            </w:pPr>
            <w:r>
              <w:rPr>
                <w:rFonts w:ascii="宋体" w:hAnsi="宋体" w:hint="eastAsia"/>
                <w:szCs w:val="21"/>
              </w:rPr>
              <w:t>方案内容全面完整、合理可行，质量保证措施得力、针对性强，能够完全满足文件的要求：</w:t>
            </w:r>
            <w:r>
              <w:rPr>
                <w:rFonts w:ascii="宋体" w:hAnsi="宋体"/>
                <w:szCs w:val="21"/>
              </w:rPr>
              <w:t>10</w:t>
            </w:r>
            <w:r>
              <w:rPr>
                <w:rFonts w:ascii="宋体" w:hAnsi="宋体" w:hint="eastAsia"/>
                <w:szCs w:val="21"/>
              </w:rPr>
              <w:t>分；</w:t>
            </w:r>
          </w:p>
          <w:p>
            <w:pPr>
              <w:pStyle w:val="style0"/>
              <w:ind w:firstLine="23" w:firstLineChars="11"/>
              <w:jc w:val="left"/>
              <w:rPr>
                <w:rFonts w:ascii="宋体" w:hAnsi="宋体"/>
                <w:szCs w:val="21"/>
              </w:rPr>
            </w:pPr>
            <w:r>
              <w:rPr>
                <w:rFonts w:ascii="宋体" w:hAnsi="宋体" w:hint="eastAsia"/>
                <w:szCs w:val="21"/>
              </w:rPr>
              <w:t>方案内容较全面，质量保证措施合理可行，有较好的针对性，能够较好的满足文件的要求：</w:t>
            </w:r>
            <w:r>
              <w:rPr>
                <w:rFonts w:ascii="宋体" w:hAnsi="宋体"/>
                <w:szCs w:val="21"/>
              </w:rPr>
              <w:t>7</w:t>
            </w:r>
            <w:r>
              <w:rPr>
                <w:rFonts w:ascii="宋体" w:hAnsi="宋体" w:hint="eastAsia"/>
                <w:szCs w:val="21"/>
              </w:rPr>
              <w:t>分</w:t>
            </w:r>
            <w:r>
              <w:rPr>
                <w:rFonts w:ascii="宋体" w:hAnsi="宋体" w:hint="eastAsia"/>
                <w:szCs w:val="21"/>
              </w:rPr>
              <w:t>；</w:t>
            </w:r>
          </w:p>
          <w:p>
            <w:pPr>
              <w:pStyle w:val="style0"/>
              <w:ind w:firstLine="23" w:firstLineChars="11"/>
              <w:jc w:val="left"/>
              <w:rPr>
                <w:rFonts w:ascii="宋体" w:hAnsi="宋体"/>
                <w:szCs w:val="21"/>
              </w:rPr>
            </w:pPr>
            <w:r>
              <w:rPr>
                <w:rFonts w:ascii="宋体" w:hAnsi="宋体" w:hint="eastAsia"/>
                <w:szCs w:val="21"/>
              </w:rPr>
              <w:t>方案内容不全面，措施合理性、可行性及针对性较差，能够满足文件的部分要求：</w:t>
            </w:r>
            <w:r>
              <w:rPr>
                <w:rFonts w:ascii="宋体" w:hAnsi="宋体" w:hint="eastAsia"/>
                <w:szCs w:val="21"/>
              </w:rPr>
              <w:t>4</w:t>
            </w:r>
            <w:r>
              <w:rPr>
                <w:rFonts w:ascii="宋体" w:hAnsi="宋体" w:hint="eastAsia"/>
                <w:szCs w:val="21"/>
              </w:rPr>
              <w:t>分；</w:t>
            </w:r>
          </w:p>
          <w:p>
            <w:pPr>
              <w:pStyle w:val="style0"/>
              <w:ind w:firstLine="23" w:firstLineChars="11"/>
              <w:jc w:val="left"/>
              <w:rPr>
                <w:rFonts w:ascii="宋体" w:hAnsi="宋体"/>
                <w:szCs w:val="21"/>
              </w:rPr>
            </w:pPr>
            <w:r>
              <w:rPr>
                <w:rFonts w:ascii="宋体" w:hAnsi="宋体" w:hint="eastAsia"/>
                <w:szCs w:val="21"/>
              </w:rPr>
              <w:t>方案内容不全面，措施合理性、可行性及针对性较差，不能够满足文件的部分要求：1分；</w:t>
            </w:r>
          </w:p>
          <w:p>
            <w:pPr>
              <w:pStyle w:val="style0"/>
              <w:ind w:firstLine="23" w:firstLineChars="11"/>
              <w:jc w:val="left"/>
              <w:rPr>
                <w:szCs w:val="21"/>
              </w:rPr>
            </w:pPr>
            <w:r>
              <w:rPr>
                <w:rFonts w:ascii="宋体" w:hAnsi="宋体" w:hint="eastAsia"/>
                <w:bCs/>
                <w:szCs w:val="21"/>
              </w:rPr>
              <w:t>未提供方案不得分。</w:t>
            </w:r>
          </w:p>
        </w:tc>
      </w:tr>
      <w:tr>
        <w:tblPrEx/>
        <w:trPr>
          <w:jc w:val="center"/>
        </w:trPr>
        <w:tc>
          <w:tcPr>
            <w:tcW w:w="792" w:type="dxa"/>
            <w:vMerge w:val="continue"/>
            <w:tcBorders/>
            <w:vAlign w:val="center"/>
          </w:tcPr>
          <w:p>
            <w:pPr>
              <w:pStyle w:val="style0"/>
              <w:ind w:firstLine="23" w:firstLineChars="11"/>
              <w:jc w:val="center"/>
              <w:rPr>
                <w:szCs w:val="21"/>
              </w:rPr>
            </w:pPr>
          </w:p>
        </w:tc>
        <w:tc>
          <w:tcPr>
            <w:tcW w:w="833" w:type="dxa"/>
            <w:vMerge w:val="continue"/>
            <w:tcBorders/>
          </w:tcPr>
          <w:p>
            <w:pPr>
              <w:pStyle w:val="style0"/>
              <w:ind w:firstLine="23" w:firstLineChars="11"/>
              <w:jc w:val="center"/>
              <w:rPr>
                <w:szCs w:val="21"/>
              </w:rPr>
            </w:pPr>
          </w:p>
        </w:tc>
        <w:tc>
          <w:tcPr>
            <w:tcW w:w="1599" w:type="dxa"/>
            <w:tcBorders/>
            <w:vAlign w:val="center"/>
          </w:tcPr>
          <w:p>
            <w:pPr>
              <w:pStyle w:val="style0"/>
              <w:ind w:firstLine="23" w:firstLineChars="11"/>
              <w:jc w:val="center"/>
              <w:rPr>
                <w:szCs w:val="21"/>
              </w:rPr>
            </w:pPr>
            <w:r>
              <w:rPr>
                <w:rFonts w:hint="eastAsia"/>
                <w:szCs w:val="21"/>
              </w:rPr>
              <w:t>工期进度计划与保证措施</w:t>
            </w:r>
          </w:p>
        </w:tc>
        <w:tc>
          <w:tcPr>
            <w:tcW w:w="784" w:type="dxa"/>
            <w:tcBorders/>
            <w:vAlign w:val="center"/>
          </w:tcPr>
          <w:p>
            <w:pPr>
              <w:pStyle w:val="style0"/>
              <w:ind w:firstLine="23" w:firstLineChars="11"/>
              <w:jc w:val="center"/>
              <w:rPr>
                <w:szCs w:val="21"/>
              </w:rPr>
            </w:pPr>
            <w:r>
              <w:rPr>
                <w:rFonts w:hint="eastAsia"/>
                <w:szCs w:val="21"/>
              </w:rPr>
              <w:t>10</w:t>
            </w:r>
          </w:p>
        </w:tc>
        <w:tc>
          <w:tcPr>
            <w:tcW w:w="5169" w:type="dxa"/>
            <w:tcBorders/>
            <w:vAlign w:val="center"/>
          </w:tcPr>
          <w:p>
            <w:pPr>
              <w:pStyle w:val="style0"/>
              <w:ind w:firstLine="23" w:firstLineChars="11"/>
              <w:jc w:val="left"/>
              <w:rPr>
                <w:szCs w:val="21"/>
              </w:rPr>
            </w:pPr>
            <w:r>
              <w:rPr>
                <w:rFonts w:ascii="宋体" w:hAnsi="宋体" w:hint="eastAsia"/>
                <w:bCs/>
                <w:szCs w:val="21"/>
              </w:rPr>
              <w:t>措施科学、积极、合理、有效，得</w:t>
            </w:r>
            <w:r>
              <w:rPr>
                <w:rFonts w:ascii="宋体" w:hAnsi="宋体" w:hint="eastAsia"/>
                <w:bCs/>
                <w:szCs w:val="21"/>
              </w:rPr>
              <w:t>10</w:t>
            </w:r>
            <w:r>
              <w:rPr>
                <w:rFonts w:ascii="宋体" w:hAnsi="宋体" w:hint="eastAsia"/>
                <w:bCs/>
                <w:szCs w:val="21"/>
              </w:rPr>
              <w:t>分；</w:t>
            </w:r>
          </w:p>
          <w:p>
            <w:pPr>
              <w:pStyle w:val="style0"/>
              <w:spacing w:lineRule="auto" w:line="360"/>
              <w:ind w:firstLine="0" w:firstLineChars="0"/>
              <w:rPr>
                <w:rFonts w:ascii="宋体" w:hAnsi="宋体"/>
                <w:bCs/>
                <w:szCs w:val="21"/>
              </w:rPr>
            </w:pPr>
            <w:r>
              <w:rPr>
                <w:rFonts w:ascii="宋体" w:hAnsi="宋体" w:hint="eastAsia"/>
                <w:bCs/>
                <w:szCs w:val="21"/>
              </w:rPr>
              <w:t>措施较合理、较有效，得</w:t>
            </w:r>
            <w:r>
              <w:rPr>
                <w:rFonts w:ascii="宋体" w:hAnsi="宋体" w:hint="eastAsia"/>
                <w:bCs/>
                <w:szCs w:val="21"/>
              </w:rPr>
              <w:t>7</w:t>
            </w:r>
            <w:r>
              <w:rPr>
                <w:rFonts w:ascii="宋体" w:hAnsi="宋体" w:hint="eastAsia"/>
                <w:bCs/>
                <w:szCs w:val="21"/>
              </w:rPr>
              <w:t>分；</w:t>
            </w:r>
          </w:p>
          <w:p>
            <w:pPr>
              <w:pStyle w:val="style0"/>
              <w:spacing w:lineRule="auto" w:line="360"/>
              <w:ind w:firstLine="0" w:firstLineChars="0"/>
              <w:rPr>
                <w:szCs w:val="21"/>
              </w:rPr>
            </w:pPr>
            <w:r>
              <w:rPr>
                <w:rFonts w:ascii="宋体" w:hAnsi="宋体" w:hint="eastAsia"/>
                <w:bCs/>
                <w:szCs w:val="21"/>
              </w:rPr>
              <w:t>措施</w:t>
            </w:r>
            <w:r>
              <w:rPr>
                <w:rFonts w:hint="eastAsia"/>
                <w:szCs w:val="21"/>
              </w:rPr>
              <w:t>基本全面完整，工期保证措施较为合理，有一定可行性及针对性，能够基本满足文件的要求：</w:t>
            </w:r>
            <w:r>
              <w:rPr>
                <w:rFonts w:hint="eastAsia"/>
                <w:szCs w:val="21"/>
              </w:rPr>
              <w:t>4</w:t>
            </w:r>
            <w:r>
              <w:rPr>
                <w:rFonts w:hint="eastAsia"/>
                <w:szCs w:val="21"/>
              </w:rPr>
              <w:t>分；</w:t>
            </w:r>
          </w:p>
          <w:p>
            <w:pPr>
              <w:pStyle w:val="style0"/>
              <w:ind w:firstLine="23" w:firstLineChars="11"/>
              <w:jc w:val="left"/>
              <w:rPr>
                <w:szCs w:val="21"/>
              </w:rPr>
            </w:pPr>
            <w:r>
              <w:rPr>
                <w:rFonts w:hint="eastAsia"/>
                <w:szCs w:val="21"/>
              </w:rPr>
              <w:t>措施合理性、可行性及针对性较差，不能够满足文件的部分要求：</w:t>
            </w:r>
            <w:r>
              <w:rPr>
                <w:szCs w:val="21"/>
              </w:rPr>
              <w:t>1</w:t>
            </w:r>
            <w:r>
              <w:rPr>
                <w:rFonts w:hint="eastAsia"/>
                <w:szCs w:val="21"/>
              </w:rPr>
              <w:t>分；</w:t>
            </w:r>
          </w:p>
          <w:p>
            <w:pPr>
              <w:pStyle w:val="style0"/>
              <w:ind w:firstLine="23" w:firstLineChars="11"/>
              <w:jc w:val="left"/>
              <w:rPr>
                <w:szCs w:val="21"/>
              </w:rPr>
            </w:pPr>
            <w:r>
              <w:rPr>
                <w:rFonts w:ascii="宋体" w:hAnsi="宋体" w:hint="eastAsia"/>
                <w:bCs/>
                <w:szCs w:val="21"/>
              </w:rPr>
              <w:t>措施不合理，可行性较差，不满足项目需要，</w:t>
            </w:r>
            <w:r>
              <w:rPr>
                <w:rFonts w:ascii="宋体" w:hAnsi="宋体" w:hint="eastAsia"/>
                <w:bCs/>
                <w:szCs w:val="21"/>
              </w:rPr>
              <w:t>或未提供，</w:t>
            </w:r>
            <w:r>
              <w:rPr>
                <w:rFonts w:ascii="宋体" w:hAnsi="宋体" w:hint="eastAsia"/>
                <w:bCs/>
                <w:szCs w:val="21"/>
              </w:rPr>
              <w:t>得0分。</w:t>
            </w:r>
          </w:p>
        </w:tc>
      </w:tr>
      <w:tr>
        <w:tblPrEx/>
        <w:trPr>
          <w:jc w:val="center"/>
        </w:trPr>
        <w:tc>
          <w:tcPr>
            <w:tcW w:w="792" w:type="dxa"/>
            <w:vMerge w:val="continue"/>
            <w:tcBorders/>
            <w:vAlign w:val="center"/>
          </w:tcPr>
          <w:p>
            <w:pPr>
              <w:pStyle w:val="style0"/>
              <w:ind w:firstLine="23" w:firstLineChars="11"/>
              <w:jc w:val="center"/>
              <w:rPr>
                <w:szCs w:val="21"/>
              </w:rPr>
            </w:pPr>
          </w:p>
        </w:tc>
        <w:tc>
          <w:tcPr>
            <w:tcW w:w="833" w:type="dxa"/>
            <w:vMerge w:val="continue"/>
            <w:tcBorders/>
          </w:tcPr>
          <w:p>
            <w:pPr>
              <w:pStyle w:val="style0"/>
              <w:ind w:firstLine="23" w:firstLineChars="11"/>
              <w:jc w:val="center"/>
              <w:rPr>
                <w:szCs w:val="21"/>
              </w:rPr>
            </w:pPr>
          </w:p>
        </w:tc>
        <w:tc>
          <w:tcPr>
            <w:tcW w:w="1599" w:type="dxa"/>
            <w:tcBorders/>
            <w:vAlign w:val="center"/>
          </w:tcPr>
          <w:p>
            <w:pPr>
              <w:pStyle w:val="style0"/>
              <w:ind w:firstLine="23" w:firstLineChars="11"/>
              <w:jc w:val="center"/>
              <w:rPr>
                <w:szCs w:val="21"/>
              </w:rPr>
            </w:pPr>
            <w:r>
              <w:rPr>
                <w:rFonts w:hint="eastAsia"/>
                <w:szCs w:val="21"/>
              </w:rPr>
              <w:t>环境保护管理体系与措施</w:t>
            </w:r>
          </w:p>
        </w:tc>
        <w:tc>
          <w:tcPr>
            <w:tcW w:w="784" w:type="dxa"/>
            <w:tcBorders/>
            <w:vAlign w:val="center"/>
          </w:tcPr>
          <w:p>
            <w:pPr>
              <w:pStyle w:val="style0"/>
              <w:ind w:firstLine="23" w:firstLineChars="11"/>
              <w:jc w:val="center"/>
              <w:rPr>
                <w:szCs w:val="21"/>
              </w:rPr>
            </w:pPr>
            <w:r>
              <w:rPr>
                <w:rFonts w:hint="eastAsia"/>
                <w:szCs w:val="21"/>
              </w:rPr>
              <w:t>6</w:t>
            </w:r>
          </w:p>
        </w:tc>
        <w:tc>
          <w:tcPr>
            <w:tcW w:w="5169" w:type="dxa"/>
            <w:tcBorders/>
            <w:vAlign w:val="center"/>
          </w:tcPr>
          <w:p>
            <w:pPr>
              <w:pStyle w:val="style0"/>
              <w:ind w:firstLine="23" w:firstLineChars="11"/>
              <w:jc w:val="left"/>
              <w:rPr>
                <w:rFonts w:ascii="宋体" w:hAnsi="宋体"/>
                <w:szCs w:val="21"/>
              </w:rPr>
            </w:pPr>
            <w:r>
              <w:rPr>
                <w:rFonts w:ascii="宋体" w:hAnsi="宋体" w:hint="eastAsia"/>
                <w:szCs w:val="21"/>
              </w:rPr>
              <w:t>环境保护作业程度高，有完善的培训体系，实施方案内容详 实，且针对性及可操作性强，能够有效避免施工周边环境污染的：</w:t>
            </w:r>
            <w:r>
              <w:rPr>
                <w:rFonts w:ascii="宋体" w:hAnsi="宋体"/>
                <w:szCs w:val="21"/>
              </w:rPr>
              <w:t>6</w:t>
            </w:r>
            <w:r>
              <w:rPr>
                <w:rFonts w:ascii="宋体" w:hAnsi="宋体" w:hint="eastAsia"/>
                <w:szCs w:val="21"/>
              </w:rPr>
              <w:t xml:space="preserve">分； </w:t>
            </w:r>
          </w:p>
          <w:p>
            <w:pPr>
              <w:pStyle w:val="style0"/>
              <w:ind w:firstLine="23" w:firstLineChars="11"/>
              <w:jc w:val="left"/>
              <w:rPr>
                <w:rFonts w:ascii="宋体" w:hAnsi="宋体"/>
                <w:szCs w:val="21"/>
              </w:rPr>
            </w:pPr>
            <w:r>
              <w:rPr>
                <w:rFonts w:ascii="宋体" w:hAnsi="宋体" w:hint="eastAsia"/>
                <w:szCs w:val="21"/>
              </w:rPr>
              <w:t>环境保护作业程度一般，相关实施方案内容简略，针对性及 可操作性较弱，基本能够避免施工周边环境污染的：</w:t>
            </w:r>
            <w:r>
              <w:rPr>
                <w:rFonts w:ascii="宋体" w:hAnsi="宋体"/>
                <w:szCs w:val="21"/>
              </w:rPr>
              <w:t>4</w:t>
            </w:r>
            <w:r>
              <w:rPr>
                <w:rFonts w:ascii="宋体" w:hAnsi="宋体" w:hint="eastAsia"/>
                <w:szCs w:val="21"/>
              </w:rPr>
              <w:t>分；</w:t>
            </w:r>
          </w:p>
          <w:p>
            <w:pPr>
              <w:pStyle w:val="style0"/>
              <w:ind w:firstLine="23" w:firstLineChars="11"/>
              <w:jc w:val="left"/>
              <w:rPr>
                <w:rFonts w:ascii="宋体" w:hAnsi="宋体"/>
                <w:szCs w:val="21"/>
              </w:rPr>
            </w:pPr>
            <w:r>
              <w:rPr>
                <w:rFonts w:ascii="宋体" w:hAnsi="宋体" w:hint="eastAsia"/>
                <w:szCs w:val="21"/>
              </w:rPr>
              <w:t>环境保护作业程度</w:t>
            </w:r>
            <w:r>
              <w:rPr>
                <w:rFonts w:ascii="宋体" w:hAnsi="宋体" w:hint="eastAsia"/>
                <w:szCs w:val="21"/>
              </w:rPr>
              <w:t>差</w:t>
            </w:r>
            <w:r>
              <w:rPr>
                <w:rFonts w:ascii="宋体" w:hAnsi="宋体" w:hint="eastAsia"/>
                <w:szCs w:val="21"/>
              </w:rPr>
              <w:t>，相关方案内容粗略，针对性及可操作性较差，不能避免施工周边环境污染的：2分；</w:t>
            </w:r>
          </w:p>
          <w:p>
            <w:pPr>
              <w:pStyle w:val="style0"/>
              <w:ind w:firstLine="23" w:firstLineChars="11"/>
              <w:jc w:val="left"/>
              <w:rPr>
                <w:szCs w:val="21"/>
              </w:rPr>
            </w:pPr>
            <w:r>
              <w:rPr>
                <w:rFonts w:ascii="宋体" w:hAnsi="宋体" w:hint="eastAsia"/>
                <w:szCs w:val="21"/>
              </w:rPr>
              <w:t>未提供具体方案</w:t>
            </w:r>
            <w:r>
              <w:rPr>
                <w:rFonts w:ascii="宋体" w:hAnsi="宋体" w:hint="eastAsia"/>
                <w:szCs w:val="21"/>
              </w:rPr>
              <w:t>:</w:t>
            </w:r>
            <w:r>
              <w:rPr>
                <w:rFonts w:ascii="宋体" w:hAnsi="宋体"/>
                <w:szCs w:val="21"/>
              </w:rPr>
              <w:t>0</w:t>
            </w:r>
            <w:r>
              <w:rPr>
                <w:rFonts w:ascii="宋体" w:hAnsi="宋体" w:hint="eastAsia"/>
                <w:szCs w:val="21"/>
              </w:rPr>
              <w:t>分</w:t>
            </w:r>
          </w:p>
        </w:tc>
      </w:tr>
      <w:tr>
        <w:tblPrEx/>
        <w:trPr>
          <w:jc w:val="center"/>
        </w:trPr>
        <w:tc>
          <w:tcPr>
            <w:tcW w:w="792" w:type="dxa"/>
            <w:vMerge w:val="continue"/>
            <w:tcBorders/>
            <w:vAlign w:val="center"/>
          </w:tcPr>
          <w:p>
            <w:pPr>
              <w:pStyle w:val="style0"/>
              <w:ind w:firstLine="23" w:firstLineChars="11"/>
              <w:jc w:val="center"/>
              <w:rPr>
                <w:szCs w:val="21"/>
              </w:rPr>
            </w:pPr>
          </w:p>
        </w:tc>
        <w:tc>
          <w:tcPr>
            <w:tcW w:w="833" w:type="dxa"/>
            <w:vMerge w:val="continue"/>
            <w:tcBorders/>
          </w:tcPr>
          <w:p>
            <w:pPr>
              <w:pStyle w:val="style0"/>
              <w:ind w:firstLine="23" w:firstLineChars="11"/>
              <w:jc w:val="center"/>
              <w:rPr>
                <w:szCs w:val="21"/>
              </w:rPr>
            </w:pPr>
          </w:p>
        </w:tc>
        <w:tc>
          <w:tcPr>
            <w:tcW w:w="1599" w:type="dxa"/>
            <w:tcBorders/>
            <w:vAlign w:val="center"/>
          </w:tcPr>
          <w:p>
            <w:pPr>
              <w:pStyle w:val="style0"/>
              <w:ind w:firstLine="23" w:firstLineChars="11"/>
              <w:jc w:val="center"/>
              <w:rPr>
                <w:szCs w:val="21"/>
              </w:rPr>
            </w:pPr>
            <w:r>
              <w:rPr>
                <w:rFonts w:hint="eastAsia"/>
                <w:szCs w:val="21"/>
              </w:rPr>
              <w:t>应急预案</w:t>
            </w:r>
          </w:p>
        </w:tc>
        <w:tc>
          <w:tcPr>
            <w:tcW w:w="784" w:type="dxa"/>
            <w:tcBorders/>
            <w:vAlign w:val="center"/>
          </w:tcPr>
          <w:p>
            <w:pPr>
              <w:pStyle w:val="style0"/>
              <w:ind w:firstLine="23" w:firstLineChars="11"/>
              <w:jc w:val="center"/>
              <w:rPr>
                <w:szCs w:val="21"/>
              </w:rPr>
            </w:pPr>
            <w:r>
              <w:rPr>
                <w:rFonts w:hint="eastAsia"/>
                <w:szCs w:val="21"/>
              </w:rPr>
              <w:t>6</w:t>
            </w:r>
          </w:p>
        </w:tc>
        <w:tc>
          <w:tcPr>
            <w:tcW w:w="5169" w:type="dxa"/>
            <w:tcBorders/>
            <w:vAlign w:val="center"/>
          </w:tcPr>
          <w:p>
            <w:pPr>
              <w:pStyle w:val="style0"/>
              <w:ind w:firstLine="23" w:firstLineChars="11"/>
              <w:jc w:val="left"/>
              <w:rPr>
                <w:rFonts w:ascii="宋体" w:hAnsi="宋体"/>
                <w:szCs w:val="21"/>
              </w:rPr>
            </w:pPr>
            <w:r>
              <w:rPr>
                <w:rFonts w:ascii="宋体" w:hAnsi="宋体" w:hint="eastAsia"/>
                <w:szCs w:val="21"/>
              </w:rPr>
              <w:t>具备科学、全面的应急预案，针对性及可操作性强，能够及时有效的发现及预防各种安全隐患的：</w:t>
            </w:r>
            <w:r>
              <w:rPr>
                <w:rFonts w:ascii="宋体" w:hAnsi="宋体"/>
                <w:szCs w:val="21"/>
              </w:rPr>
              <w:t>6</w:t>
            </w:r>
            <w:r>
              <w:rPr>
                <w:rFonts w:ascii="宋体" w:hAnsi="宋体" w:hint="eastAsia"/>
                <w:szCs w:val="21"/>
              </w:rPr>
              <w:t>分；</w:t>
            </w:r>
          </w:p>
          <w:p>
            <w:pPr>
              <w:pStyle w:val="style0"/>
              <w:ind w:firstLine="23" w:firstLineChars="11"/>
              <w:jc w:val="left"/>
              <w:rPr>
                <w:rFonts w:ascii="宋体" w:hAnsi="宋体"/>
                <w:szCs w:val="21"/>
              </w:rPr>
            </w:pPr>
            <w:r>
              <w:rPr>
                <w:rFonts w:ascii="宋体" w:hAnsi="宋体" w:hint="eastAsia"/>
                <w:szCs w:val="21"/>
              </w:rPr>
              <w:t>具备基本全面的应急预案，有一定的针对性及可操 作性，仅能预防部分安全隐患的：</w:t>
            </w:r>
            <w:r>
              <w:rPr>
                <w:rFonts w:ascii="宋体" w:hAnsi="宋体"/>
                <w:szCs w:val="21"/>
              </w:rPr>
              <w:t>4</w:t>
            </w:r>
            <w:r>
              <w:rPr>
                <w:rFonts w:ascii="宋体" w:hAnsi="宋体" w:hint="eastAsia"/>
                <w:szCs w:val="21"/>
              </w:rPr>
              <w:t>分；</w:t>
            </w:r>
          </w:p>
          <w:p>
            <w:pPr>
              <w:pStyle w:val="style0"/>
              <w:ind w:firstLine="23" w:firstLineChars="11"/>
              <w:jc w:val="left"/>
              <w:rPr>
                <w:rFonts w:ascii="宋体" w:hAnsi="宋体"/>
                <w:szCs w:val="21"/>
              </w:rPr>
            </w:pPr>
            <w:r>
              <w:rPr>
                <w:rFonts w:ascii="宋体" w:hAnsi="宋体" w:hint="eastAsia"/>
                <w:szCs w:val="21"/>
              </w:rPr>
              <w:t xml:space="preserve">应急预案的针对性及可操作性较弱，不能预防小部 </w:t>
            </w:r>
            <w:r>
              <w:rPr>
                <w:rFonts w:ascii="宋体" w:hAnsi="宋体" w:hint="eastAsia"/>
                <w:szCs w:val="21"/>
              </w:rPr>
              <w:t>分安全</w:t>
            </w:r>
            <w:r>
              <w:rPr>
                <w:rFonts w:ascii="宋体" w:hAnsi="宋体" w:hint="eastAsia"/>
                <w:szCs w:val="21"/>
              </w:rPr>
              <w:t>隐患的：</w:t>
            </w:r>
            <w:r>
              <w:rPr>
                <w:rFonts w:ascii="宋体" w:hAnsi="宋体" w:hint="eastAsia"/>
                <w:szCs w:val="21"/>
              </w:rPr>
              <w:t>2</w:t>
            </w:r>
            <w:r>
              <w:rPr>
                <w:rFonts w:ascii="宋体" w:hAnsi="宋体" w:hint="eastAsia"/>
                <w:szCs w:val="21"/>
              </w:rPr>
              <w:t>分；</w:t>
            </w:r>
          </w:p>
          <w:p>
            <w:pPr>
              <w:pStyle w:val="style0"/>
              <w:ind w:firstLine="23" w:firstLineChars="11"/>
              <w:jc w:val="left"/>
              <w:rPr>
                <w:szCs w:val="21"/>
              </w:rPr>
            </w:pPr>
            <w:r>
              <w:rPr>
                <w:rFonts w:ascii="宋体" w:hAnsi="宋体" w:hint="eastAsia"/>
                <w:szCs w:val="21"/>
              </w:rPr>
              <w:t>未提供具体方案</w:t>
            </w:r>
            <w:r>
              <w:rPr>
                <w:rFonts w:ascii="宋体" w:hAnsi="宋体" w:hint="eastAsia"/>
                <w:szCs w:val="21"/>
              </w:rPr>
              <w:t>：0</w:t>
            </w:r>
            <w:r>
              <w:rPr>
                <w:rFonts w:ascii="宋体" w:hAnsi="宋体" w:hint="eastAsia"/>
                <w:szCs w:val="21"/>
              </w:rPr>
              <w:t>分</w:t>
            </w:r>
          </w:p>
        </w:tc>
      </w:tr>
      <w:tr>
        <w:tblPrEx/>
        <w:trPr>
          <w:jc w:val="center"/>
        </w:trPr>
        <w:tc>
          <w:tcPr>
            <w:tcW w:w="3224" w:type="dxa"/>
            <w:gridSpan w:val="3"/>
            <w:tcBorders/>
          </w:tcPr>
          <w:p>
            <w:pPr>
              <w:pStyle w:val="style0"/>
              <w:ind w:firstLine="26" w:firstLineChars="11"/>
              <w:jc w:val="center"/>
              <w:rPr>
                <w:sz w:val="24"/>
              </w:rPr>
            </w:pPr>
            <w:r>
              <w:rPr>
                <w:sz w:val="24"/>
              </w:rPr>
              <w:t>合计</w:t>
            </w:r>
          </w:p>
        </w:tc>
        <w:tc>
          <w:tcPr>
            <w:tcW w:w="784" w:type="dxa"/>
            <w:tcBorders/>
            <w:vAlign w:val="center"/>
          </w:tcPr>
          <w:p>
            <w:pPr>
              <w:pStyle w:val="style0"/>
              <w:ind w:firstLine="26" w:firstLineChars="11"/>
              <w:jc w:val="center"/>
              <w:rPr>
                <w:sz w:val="24"/>
              </w:rPr>
            </w:pPr>
            <w:r>
              <w:rPr>
                <w:sz w:val="24"/>
              </w:rPr>
              <w:t>100</w:t>
            </w:r>
          </w:p>
        </w:tc>
        <w:tc>
          <w:tcPr>
            <w:tcW w:w="5169" w:type="dxa"/>
            <w:tcBorders/>
            <w:vAlign w:val="center"/>
          </w:tcPr>
          <w:p>
            <w:pPr>
              <w:pStyle w:val="style0"/>
              <w:ind w:firstLine="23" w:firstLineChars="11"/>
              <w:jc w:val="left"/>
              <w:rPr>
                <w:rFonts w:ascii="宋体" w:hAnsi="宋体"/>
                <w:szCs w:val="21"/>
              </w:rPr>
            </w:pPr>
          </w:p>
        </w:tc>
      </w:tr>
      <w:bookmarkEnd w:id="1"/>
    </w:tbl>
    <w:p>
      <w:pPr>
        <w:pStyle w:val="style0"/>
        <w:tabs>
          <w:tab w:val="left" w:leader="none" w:pos="360"/>
          <w:tab w:val="left" w:leader="none" w:pos="1080"/>
        </w:tabs>
        <w:snapToGrid w:val="false"/>
        <w:spacing w:lineRule="auto" w:line="360"/>
        <w:ind w:left="1080" w:firstLine="480"/>
        <w:rPr>
          <w:color w:val="000000"/>
          <w:sz w:val="24"/>
        </w:rPr>
      </w:pPr>
    </w:p>
    <w:p>
      <w:pPr>
        <w:pStyle w:val="style0"/>
        <w:spacing w:after="156" w:afterLines="50"/>
        <w:ind w:firstLine="0" w:firstLineChars="0"/>
        <w:rPr>
          <w:rFonts w:ascii="宋体" w:hAnsi="宋体"/>
          <w:b/>
          <w:sz w:val="28"/>
          <w:szCs w:val="28"/>
        </w:rPr>
      </w:pPr>
      <w:r>
        <w:rPr>
          <w:rFonts w:ascii="宋体" w:eastAsia="宋体" w:hAnsi="宋体" w:hint="eastAsia"/>
          <w:b/>
          <w:bCs/>
          <w:sz w:val="28"/>
          <w:szCs w:val="28"/>
        </w:rPr>
        <w:t>九</w:t>
      </w:r>
      <w:r>
        <w:rPr>
          <w:rFonts w:ascii="宋体" w:eastAsia="宋体" w:hAnsi="宋体" w:hint="eastAsia"/>
          <w:b/>
          <w:bCs/>
          <w:sz w:val="28"/>
          <w:szCs w:val="28"/>
        </w:rPr>
        <w:t>、</w:t>
      </w:r>
      <w:r>
        <w:rPr>
          <w:rFonts w:ascii="宋体" w:eastAsia="宋体" w:hAnsi="宋体" w:hint="eastAsia"/>
          <w:b/>
          <w:bCs/>
          <w:sz w:val="28"/>
          <w:szCs w:val="28"/>
        </w:rPr>
        <w:t>采购时间</w:t>
      </w:r>
    </w:p>
    <w:p>
      <w:pPr>
        <w:pStyle w:val="style0"/>
        <w:spacing w:lineRule="auto" w:line="360"/>
        <w:ind w:firstLine="149" w:firstLineChars="71"/>
        <w:jc w:val="left"/>
        <w:rPr>
          <w:rFonts w:ascii="宋体" w:hAnsi="宋体"/>
          <w:bCs/>
          <w:szCs w:val="21"/>
        </w:rPr>
      </w:pPr>
      <w:r>
        <w:rPr>
          <w:rFonts w:ascii="宋体" w:hAnsi="宋体" w:hint="eastAsia"/>
          <w:bCs/>
          <w:szCs w:val="21"/>
        </w:rPr>
        <w:t>1、</w:t>
      </w:r>
      <w:r>
        <w:rPr>
          <w:rFonts w:ascii="宋体" w:hAnsi="宋体" w:hint="eastAsia"/>
          <w:bCs/>
          <w:szCs w:val="21"/>
        </w:rPr>
        <w:t>递交文件</w:t>
      </w:r>
      <w:r>
        <w:rPr>
          <w:rFonts w:ascii="宋体" w:hAnsi="宋体" w:hint="eastAsia"/>
          <w:bCs/>
          <w:szCs w:val="21"/>
        </w:rPr>
        <w:t>开始</w:t>
      </w:r>
      <w:r>
        <w:rPr>
          <w:rFonts w:ascii="宋体" w:hAnsi="宋体" w:hint="eastAsia"/>
          <w:bCs/>
          <w:szCs w:val="21"/>
        </w:rPr>
        <w:t>时间</w:t>
      </w:r>
      <w:r>
        <w:rPr>
          <w:rFonts w:ascii="宋体" w:hAnsi="宋体" w:hint="eastAsia"/>
          <w:bCs/>
          <w:szCs w:val="21"/>
        </w:rPr>
        <w:t>：</w:t>
      </w:r>
      <w:r>
        <w:rPr>
          <w:rFonts w:ascii="宋体" w:hAnsi="宋体" w:hint="eastAsia"/>
          <w:bCs/>
          <w:szCs w:val="21"/>
        </w:rPr>
        <w:t>202</w:t>
      </w:r>
      <w:r>
        <w:rPr>
          <w:rFonts w:ascii="宋体" w:hAnsi="宋体" w:hint="eastAsia"/>
          <w:bCs/>
          <w:szCs w:val="21"/>
        </w:rPr>
        <w:t>3</w:t>
      </w:r>
      <w:r>
        <w:rPr>
          <w:rFonts w:ascii="宋体" w:hAnsi="宋体" w:hint="eastAsia"/>
          <w:bCs/>
          <w:szCs w:val="21"/>
        </w:rPr>
        <w:t>年</w:t>
      </w:r>
      <w:r>
        <w:rPr>
          <w:rFonts w:ascii="宋体" w:hAnsi="宋体" w:hint="eastAsia"/>
          <w:bCs/>
          <w:szCs w:val="21"/>
        </w:rPr>
        <w:t>8</w:t>
      </w:r>
      <w:r>
        <w:rPr>
          <w:rFonts w:ascii="宋体" w:hAnsi="宋体" w:hint="eastAsia"/>
          <w:bCs/>
          <w:szCs w:val="21"/>
        </w:rPr>
        <w:t>月</w:t>
      </w:r>
      <w:r>
        <w:rPr>
          <w:rFonts w:ascii="宋体" w:hAnsi="宋体" w:hint="eastAsia"/>
          <w:bCs/>
          <w:szCs w:val="21"/>
        </w:rPr>
        <w:t>24</w:t>
      </w:r>
      <w:r>
        <w:rPr>
          <w:rFonts w:ascii="宋体" w:hAnsi="宋体" w:hint="eastAsia"/>
          <w:bCs/>
          <w:szCs w:val="21"/>
        </w:rPr>
        <w:t xml:space="preserve">日 </w:t>
      </w:r>
      <w:r>
        <w:rPr>
          <w:rFonts w:ascii="宋体" w:hAnsi="宋体" w:hint="eastAsia"/>
          <w:bCs/>
          <w:szCs w:val="21"/>
        </w:rPr>
        <w:t>上</w:t>
      </w:r>
      <w:r>
        <w:rPr>
          <w:rFonts w:ascii="宋体" w:hAnsi="宋体" w:hint="eastAsia"/>
          <w:bCs/>
          <w:szCs w:val="21"/>
        </w:rPr>
        <w:t>午</w:t>
      </w:r>
      <w:r>
        <w:rPr>
          <w:rFonts w:ascii="宋体" w:hAnsi="宋体" w:hint="eastAsia"/>
          <w:bCs/>
          <w:szCs w:val="21"/>
        </w:rPr>
        <w:t>8</w:t>
      </w:r>
      <w:r>
        <w:rPr>
          <w:rFonts w:ascii="宋体" w:hAnsi="宋体" w:hint="eastAsia"/>
          <w:bCs/>
          <w:szCs w:val="21"/>
        </w:rPr>
        <w:t>:</w:t>
      </w:r>
      <w:r>
        <w:rPr>
          <w:rFonts w:ascii="宋体" w:hAnsi="宋体" w:hint="eastAsia"/>
          <w:bCs/>
          <w:szCs w:val="21"/>
        </w:rPr>
        <w:t>3</w:t>
      </w:r>
      <w:r>
        <w:rPr>
          <w:rFonts w:ascii="宋体" w:hAnsi="宋体" w:hint="eastAsia"/>
          <w:bCs/>
          <w:szCs w:val="21"/>
        </w:rPr>
        <w:t>0</w:t>
      </w:r>
      <w:r>
        <w:rPr>
          <w:rFonts w:ascii="宋体" w:hAnsi="宋体" w:hint="eastAsia"/>
          <w:bCs/>
          <w:szCs w:val="21"/>
        </w:rPr>
        <w:t>；</w:t>
      </w:r>
      <w:r>
        <w:rPr>
          <w:rFonts w:ascii="宋体" w:hAnsi="宋体" w:hint="eastAsia"/>
          <w:bCs/>
          <w:szCs w:val="21"/>
        </w:rPr>
        <w:t>截止</w:t>
      </w:r>
      <w:r>
        <w:rPr>
          <w:rFonts w:ascii="宋体" w:hAnsi="宋体" w:hint="eastAsia"/>
          <w:bCs/>
          <w:szCs w:val="21"/>
        </w:rPr>
        <w:t>时间：</w:t>
      </w:r>
      <w:r>
        <w:rPr>
          <w:rFonts w:ascii="宋体" w:hAnsi="宋体" w:hint="eastAsia"/>
          <w:bCs/>
          <w:szCs w:val="21"/>
        </w:rPr>
        <w:t>202</w:t>
      </w:r>
      <w:r>
        <w:rPr>
          <w:rFonts w:ascii="宋体" w:hAnsi="宋体" w:hint="eastAsia"/>
          <w:bCs/>
          <w:szCs w:val="21"/>
        </w:rPr>
        <w:t>3</w:t>
      </w:r>
      <w:r>
        <w:rPr>
          <w:rFonts w:ascii="宋体" w:hAnsi="宋体" w:hint="eastAsia"/>
          <w:bCs/>
          <w:szCs w:val="21"/>
        </w:rPr>
        <w:t>年</w:t>
      </w:r>
      <w:r>
        <w:rPr>
          <w:rFonts w:ascii="宋体" w:hAnsi="宋体" w:hint="eastAsia"/>
          <w:bCs/>
          <w:szCs w:val="21"/>
        </w:rPr>
        <w:t>8</w:t>
      </w:r>
      <w:r>
        <w:rPr>
          <w:rFonts w:ascii="宋体" w:hAnsi="宋体" w:hint="eastAsia"/>
          <w:bCs/>
          <w:szCs w:val="21"/>
        </w:rPr>
        <w:t>月</w:t>
      </w:r>
      <w:r>
        <w:rPr>
          <w:rFonts w:ascii="宋体" w:hAnsi="宋体" w:hint="eastAsia"/>
          <w:bCs/>
          <w:szCs w:val="21"/>
        </w:rPr>
        <w:t>24</w:t>
      </w:r>
      <w:r>
        <w:rPr>
          <w:rFonts w:ascii="宋体" w:hAnsi="宋体" w:hint="eastAsia"/>
          <w:bCs/>
          <w:szCs w:val="21"/>
        </w:rPr>
        <w:t xml:space="preserve">日 </w:t>
      </w:r>
      <w:r>
        <w:rPr>
          <w:rFonts w:ascii="宋体" w:hAnsi="宋体" w:hint="eastAsia"/>
          <w:bCs/>
          <w:szCs w:val="21"/>
        </w:rPr>
        <w:t>上</w:t>
      </w:r>
      <w:r>
        <w:rPr>
          <w:rFonts w:ascii="宋体" w:hAnsi="宋体" w:hint="eastAsia"/>
          <w:bCs/>
          <w:szCs w:val="21"/>
        </w:rPr>
        <w:t>午</w:t>
      </w:r>
      <w:r>
        <w:rPr>
          <w:rFonts w:ascii="宋体" w:hAnsi="宋体" w:hint="eastAsia"/>
          <w:bCs/>
          <w:szCs w:val="21"/>
        </w:rPr>
        <w:t>9</w:t>
      </w:r>
      <w:r>
        <w:rPr>
          <w:rFonts w:ascii="宋体" w:hAnsi="宋体" w:hint="eastAsia"/>
          <w:bCs/>
          <w:szCs w:val="21"/>
        </w:rPr>
        <w:t>:</w:t>
      </w:r>
      <w:r>
        <w:rPr>
          <w:rFonts w:ascii="宋体" w:hAnsi="宋体" w:hint="eastAsia"/>
          <w:bCs/>
          <w:szCs w:val="21"/>
        </w:rPr>
        <w:t>0</w:t>
      </w:r>
      <w:r>
        <w:rPr>
          <w:rFonts w:ascii="宋体" w:hAnsi="宋体" w:hint="eastAsia"/>
          <w:bCs/>
          <w:szCs w:val="21"/>
        </w:rPr>
        <w:t>0</w:t>
      </w:r>
    </w:p>
    <w:p>
      <w:pPr>
        <w:pStyle w:val="style0"/>
        <w:spacing w:lineRule="auto" w:line="360"/>
        <w:ind w:firstLine="199" w:firstLineChars="95"/>
        <w:jc w:val="left"/>
        <w:rPr>
          <w:rFonts w:ascii="宋体" w:hAnsi="宋体"/>
          <w:bCs/>
          <w:szCs w:val="21"/>
        </w:rPr>
      </w:pPr>
      <w:r>
        <w:rPr>
          <w:rFonts w:ascii="宋体" w:hAnsi="宋体" w:hint="eastAsia"/>
          <w:bCs/>
          <w:szCs w:val="21"/>
        </w:rPr>
        <w:t>2、递交文件地点：</w:t>
      </w:r>
      <w:r>
        <w:rPr>
          <w:rFonts w:ascii="宋体" w:hAnsi="宋体" w:hint="eastAsia"/>
          <w:bCs/>
          <w:szCs w:val="21"/>
        </w:rPr>
        <w:t>北京市西城区</w:t>
      </w:r>
      <w:r>
        <w:rPr>
          <w:rFonts w:ascii="宋体" w:hAnsi="宋体" w:hint="eastAsia"/>
          <w:bCs/>
          <w:szCs w:val="21"/>
        </w:rPr>
        <w:t>西直门外大街6号中</w:t>
      </w:r>
      <w:r>
        <w:rPr>
          <w:rFonts w:ascii="宋体" w:hAnsi="宋体" w:hint="eastAsia"/>
          <w:bCs/>
          <w:szCs w:val="21"/>
        </w:rPr>
        <w:t>仪大厦</w:t>
      </w:r>
      <w:r>
        <w:rPr>
          <w:rFonts w:ascii="宋体" w:hAnsi="宋体" w:hint="eastAsia"/>
          <w:bCs/>
          <w:szCs w:val="21"/>
        </w:rPr>
        <w:t>7层7024B会议室</w:t>
      </w:r>
    </w:p>
    <w:p>
      <w:pPr>
        <w:pStyle w:val="style0"/>
        <w:spacing w:lineRule="auto" w:line="360"/>
        <w:ind w:firstLine="199" w:firstLineChars="95"/>
        <w:jc w:val="left"/>
        <w:rPr>
          <w:rFonts w:ascii="宋体" w:hAnsi="宋体"/>
          <w:bCs/>
          <w:szCs w:val="21"/>
        </w:rPr>
      </w:pPr>
      <w:r>
        <w:rPr>
          <w:rFonts w:ascii="宋体" w:hAnsi="宋体" w:hint="eastAsia"/>
          <w:bCs/>
          <w:szCs w:val="21"/>
        </w:rPr>
        <w:t>3、开标时间：</w:t>
      </w:r>
      <w:r>
        <w:rPr>
          <w:rFonts w:ascii="宋体" w:hAnsi="宋体" w:hint="eastAsia"/>
          <w:bCs/>
          <w:szCs w:val="21"/>
        </w:rPr>
        <w:t>202</w:t>
      </w:r>
      <w:r>
        <w:rPr>
          <w:rFonts w:ascii="宋体" w:hAnsi="宋体" w:hint="eastAsia"/>
          <w:bCs/>
          <w:szCs w:val="21"/>
        </w:rPr>
        <w:t>3</w:t>
      </w:r>
      <w:r>
        <w:rPr>
          <w:rFonts w:ascii="宋体" w:hAnsi="宋体" w:hint="eastAsia"/>
          <w:bCs/>
          <w:szCs w:val="21"/>
        </w:rPr>
        <w:t>年</w:t>
      </w:r>
      <w:r>
        <w:rPr>
          <w:rFonts w:ascii="宋体" w:hAnsi="宋体" w:hint="eastAsia"/>
          <w:bCs/>
          <w:szCs w:val="21"/>
        </w:rPr>
        <w:t>8</w:t>
      </w:r>
      <w:r>
        <w:rPr>
          <w:rFonts w:ascii="宋体" w:hAnsi="宋体" w:hint="eastAsia"/>
          <w:bCs/>
          <w:szCs w:val="21"/>
        </w:rPr>
        <w:t>月</w:t>
      </w:r>
      <w:r>
        <w:rPr>
          <w:rFonts w:ascii="宋体" w:hAnsi="宋体" w:hint="eastAsia"/>
          <w:bCs/>
          <w:szCs w:val="21"/>
        </w:rPr>
        <w:t>24</w:t>
      </w:r>
      <w:r>
        <w:rPr>
          <w:rFonts w:ascii="宋体" w:hAnsi="宋体" w:hint="eastAsia"/>
          <w:bCs/>
          <w:szCs w:val="21"/>
        </w:rPr>
        <w:t>日</w:t>
      </w:r>
      <w:r>
        <w:rPr>
          <w:rFonts w:ascii="宋体" w:hAnsi="宋体" w:hint="eastAsia"/>
          <w:bCs/>
          <w:szCs w:val="21"/>
        </w:rPr>
        <w:t xml:space="preserve"> </w:t>
      </w:r>
      <w:r>
        <w:rPr>
          <w:rFonts w:ascii="宋体" w:hAnsi="宋体" w:hint="eastAsia"/>
          <w:bCs/>
          <w:szCs w:val="21"/>
        </w:rPr>
        <w:t>上</w:t>
      </w:r>
      <w:r>
        <w:rPr>
          <w:rFonts w:ascii="宋体" w:hAnsi="宋体" w:hint="eastAsia"/>
          <w:bCs/>
          <w:szCs w:val="21"/>
        </w:rPr>
        <w:t>午</w:t>
      </w:r>
      <w:r>
        <w:rPr>
          <w:rFonts w:ascii="宋体" w:hAnsi="宋体" w:hint="eastAsia"/>
          <w:bCs/>
          <w:szCs w:val="21"/>
        </w:rPr>
        <w:t>9</w:t>
      </w:r>
      <w:r>
        <w:rPr>
          <w:rFonts w:ascii="宋体" w:hAnsi="宋体" w:hint="eastAsia"/>
          <w:bCs/>
          <w:szCs w:val="21"/>
        </w:rPr>
        <w:t>:</w:t>
      </w:r>
      <w:r>
        <w:rPr>
          <w:rFonts w:ascii="宋体" w:hAnsi="宋体" w:hint="eastAsia"/>
          <w:bCs/>
          <w:szCs w:val="21"/>
        </w:rPr>
        <w:t>0</w:t>
      </w:r>
      <w:r>
        <w:rPr>
          <w:rFonts w:ascii="宋体" w:hAnsi="宋体" w:hint="eastAsia"/>
          <w:bCs/>
          <w:szCs w:val="21"/>
        </w:rPr>
        <w:t>0</w:t>
      </w:r>
    </w:p>
    <w:p>
      <w:pPr>
        <w:pStyle w:val="style0"/>
        <w:spacing w:lineRule="auto" w:line="360"/>
        <w:ind w:firstLine="199" w:firstLineChars="95"/>
        <w:jc w:val="left"/>
        <w:rPr>
          <w:rFonts w:ascii="宋体" w:hAnsi="宋体"/>
          <w:bCs/>
          <w:szCs w:val="21"/>
        </w:rPr>
      </w:pPr>
      <w:r>
        <w:rPr>
          <w:rFonts w:ascii="宋体" w:hAnsi="宋体" w:hint="eastAsia"/>
          <w:bCs/>
          <w:szCs w:val="21"/>
        </w:rPr>
        <w:t>4</w:t>
      </w:r>
      <w:r>
        <w:rPr>
          <w:rFonts w:ascii="宋体" w:hAnsi="宋体" w:hint="eastAsia"/>
          <w:bCs/>
          <w:szCs w:val="21"/>
        </w:rPr>
        <w:t>、开标地点：北京市西城区</w:t>
      </w:r>
      <w:r>
        <w:rPr>
          <w:rFonts w:ascii="宋体" w:hAnsi="宋体" w:hint="eastAsia"/>
          <w:bCs/>
          <w:szCs w:val="21"/>
        </w:rPr>
        <w:t>西直门外大街6号中</w:t>
      </w:r>
      <w:r>
        <w:rPr>
          <w:rFonts w:ascii="宋体" w:hAnsi="宋体" w:hint="eastAsia"/>
          <w:bCs/>
          <w:szCs w:val="21"/>
        </w:rPr>
        <w:t>仪大厦</w:t>
      </w:r>
      <w:r>
        <w:rPr>
          <w:rFonts w:ascii="宋体" w:hAnsi="宋体" w:hint="eastAsia"/>
          <w:bCs/>
          <w:szCs w:val="21"/>
        </w:rPr>
        <w:t>7层7024B会议室</w:t>
      </w:r>
    </w:p>
    <w:p>
      <w:pPr>
        <w:pStyle w:val="style0"/>
        <w:ind w:firstLine="540" w:firstLineChars="0"/>
        <w:rPr>
          <w:rFonts w:ascii="宋体" w:eastAsia="宋体" w:hAnsi="宋体"/>
          <w:bCs/>
          <w:sz w:val="28"/>
          <w:szCs w:val="28"/>
        </w:rPr>
        <w:sectPr>
          <w:headerReference w:type="even" r:id="rId2"/>
          <w:headerReference w:type="default" r:id="rId3"/>
          <w:footerReference w:type="even" r:id="rId4"/>
          <w:footerReference w:type="default" r:id="rId5"/>
          <w:headerReference w:type="first" r:id="rId6"/>
          <w:pgSz w:w="11906" w:h="16838" w:orient="portrait"/>
          <w:pgMar w:top="720" w:right="720" w:bottom="720" w:left="720" w:header="851" w:footer="992" w:gutter="0"/>
          <w:cols w:space="425"/>
          <w:docGrid w:type="lines" w:linePitch="312"/>
        </w:sectPr>
      </w:pPr>
    </w:p>
    <w:p>
      <w:pPr>
        <w:pStyle w:val="style0"/>
        <w:tabs>
          <w:tab w:val="left" w:leader="none" w:pos="10773"/>
        </w:tabs>
        <w:ind w:firstLine="0" w:firstLineChars="0"/>
        <w:jc w:val="center"/>
        <w:rPr>
          <w:rFonts w:ascii="宋体" w:eastAsia="宋体" w:hAnsi="宋体"/>
          <w:bCs/>
          <w:sz w:val="28"/>
          <w:szCs w:val="28"/>
        </w:rPr>
      </w:pPr>
      <w:r>
        <w:rPr>
          <w:rFonts w:ascii="宋体" w:eastAsia="宋体" w:hAnsi="宋体"/>
          <w:bCs/>
          <w:noProof/>
          <w:sz w:val="28"/>
          <w:szCs w:val="28"/>
        </w:rPr>
        <w:drawing>
          <wp:inline distL="0" distT="0" distB="0" distR="0">
            <wp:extent cx="9777730" cy="6920035"/>
            <wp:effectExtent l="0" t="0" r="0" b="0"/>
            <wp:docPr id="1026" name="图片 1" descr="C:\Users\Administrator\Desktop\页面提取自－20230801西直门院区行政办公楼装修改造工程—招标需求.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7" cstate="print"/>
                    <a:srcRect l="0" t="0" r="0" b="0"/>
                    <a:stretch/>
                  </pic:blipFill>
                  <pic:spPr>
                    <a:xfrm rot="0">
                      <a:off x="0" y="0"/>
                      <a:ext cx="9777730" cy="6920035"/>
                    </a:xfrm>
                    <a:prstGeom prst="rect"/>
                    <a:ln>
                      <a:noFill/>
                    </a:ln>
                  </pic:spPr>
                </pic:pic>
              </a:graphicData>
            </a:graphic>
          </wp:inline>
        </w:drawing>
      </w:r>
    </w:p>
    <w:sectPr>
      <w:pgSz w:w="16838" w:h="11906" w:orient="landscape"/>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10002FF" w:usb1="4000ACFF" w:usb2="00000009" w:usb3="00000000" w:csb0="0000019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AFF" w:usb1="C0007841" w:usb2="00000009" w:usb3="00000000" w:csb0="000001FF" w:csb1="00000000"/>
  </w:font>
  <w:font w:name="仿宋_GB2312">
    <w:altName w:val="仿宋"/>
    <w:panose1 w:val="00000000000000000000"/>
    <w:charset w:val="86"/>
    <w:family w:val="modern"/>
    <w:pitch w:val="default"/>
    <w:sig w:usb0="00000000" w:usb1="00000000" w:usb2="00000010" w:usb3="00000000" w:csb0="00040000" w:csb1="00000000"/>
  </w:font>
  <w:font w:name="Arial">
    <w:altName w:val="Arial"/>
    <w:panose1 w:val="020b0604020000020204"/>
    <w:charset w:val="00"/>
    <w:family w:val="swiss"/>
    <w:pitch w:val="variable"/>
    <w:sig w:usb0="E0002AFF" w:usb1="C0007843"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firstLine="360"/>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ind w:firstLine="360"/>
      <w:jc w:val="center"/>
      <w:rPr/>
    </w:pPr>
    <w:r>
      <w:rPr/>
      <w:fldChar w:fldCharType="begin"/>
    </w:r>
    <w:r>
      <w:instrText>PAGE   \* MERGEFORMAT</w:instrText>
    </w:r>
    <w:r>
      <w:rPr/>
      <w:fldChar w:fldCharType="separate"/>
    </w:r>
    <w:r>
      <w:rPr>
        <w:noProof/>
        <w:lang w:val="zh-CN"/>
      </w:rPr>
      <w:t>2</w:t>
    </w:r>
    <w:r>
      <w:rPr/>
      <w:fldChar w:fldCharType="end"/>
    </w:r>
  </w:p>
  <w:p>
    <w:pPr>
      <w:pStyle w:val="style32"/>
      <w:ind w:firstLine="360"/>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ind w:firstLine="360"/>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ind w:firstLine="360"/>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ind w:firstLine="36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0"/>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lang w:val="en-US" w:bidi="ar-SA" w:eastAsia="zh-CN"/>
      </w:rPr>
    </w:rPrDefault>
    <w:pPrDefault>
      <w:pPr/>
    </w:pPrDefault>
  </w:docDefaults>
  <w:style w:type="paragraph" w:default="1" w:styleId="style0">
    <w:name w:val="Normal"/>
    <w:next w:val="style0"/>
    <w:qFormat/>
    <w:pPr>
      <w:widowControl w:val="false"/>
      <w:ind w:firstLine="200" w:firstLineChars="200"/>
      <w:jc w:val="both"/>
    </w:pPr>
    <w:rPr>
      <w:rFonts w:ascii="Calibri" w:cs="Times New Roman" w:eastAsia="宋体" w:hAnsi="Calibri"/>
      <w:kern w:val="2"/>
      <w:sz w:val="21"/>
      <w:szCs w:val="22"/>
    </w:rPr>
  </w:style>
  <w:style w:type="paragraph" w:styleId="style1">
    <w:name w:val="heading 1"/>
    <w:basedOn w:val="style0"/>
    <w:next w:val="style1"/>
    <w:link w:val="style4103"/>
    <w:qFormat/>
    <w:uiPriority w:val="9"/>
    <w:pPr>
      <w:widowControl/>
      <w:spacing w:before="100" w:beforeAutospacing="true" w:after="100" w:afterAutospacing="true"/>
      <w:ind w:firstLine="0" w:firstLineChars="0"/>
      <w:jc w:val="left"/>
      <w:outlineLvl w:val="0"/>
    </w:pPr>
    <w:rPr>
      <w:rFonts w:ascii="宋体" w:cs="宋体" w:hAnsi="宋体"/>
      <w:b/>
      <w:bCs/>
      <w:kern w:val="36"/>
      <w:sz w:val="48"/>
      <w:szCs w:val="4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0">
    <w:name w:val="annotation text"/>
    <w:basedOn w:val="style0"/>
    <w:next w:val="style30"/>
    <w:link w:val="style4099"/>
    <w:qFormat/>
    <w:uiPriority w:val="99"/>
    <w:pPr>
      <w:jc w:val="left"/>
    </w:pPr>
    <w:rPr/>
  </w:style>
  <w:style w:type="paragraph" w:styleId="style153">
    <w:name w:val="Balloon Text"/>
    <w:basedOn w:val="style0"/>
    <w:next w:val="style153"/>
    <w:link w:val="style4101"/>
    <w:qFormat/>
    <w:uiPriority w:val="99"/>
    <w:pPr/>
    <w:rPr>
      <w:sz w:val="18"/>
      <w:szCs w:val="18"/>
    </w:r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sz w:val="18"/>
      <w:szCs w:val="18"/>
    </w:rPr>
  </w:style>
  <w:style w:type="paragraph" w:styleId="style106">
    <w:name w:val="annotation subject"/>
    <w:basedOn w:val="style30"/>
    <w:next w:val="style30"/>
    <w:link w:val="style4100"/>
    <w:qFormat/>
    <w:uiPriority w:val="99"/>
    <w:pPr/>
    <w:rPr>
      <w:b/>
      <w:bCs/>
    </w:rPr>
  </w:style>
  <w:style w:type="table" w:styleId="style154">
    <w:name w:val="Table Grid"/>
    <w:basedOn w:val="style105"/>
    <w:next w:val="style154"/>
    <w:qFormat/>
    <w:uiPriority w:val="59"/>
    <w:pPr/>
    <w:rPr>
      <w:rFonts w:ascii="Times New Roman" w:cs="Times New Roman" w:eastAsia="宋体"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styleId="style87">
    <w:name w:val="Strong"/>
    <w:basedOn w:val="style65"/>
    <w:next w:val="style87"/>
    <w:qFormat/>
    <w:uiPriority w:val="22"/>
    <w:rPr>
      <w:b/>
      <w:bCs/>
    </w:rPr>
  </w:style>
  <w:style w:type="character" w:styleId="style39">
    <w:name w:val="annotation reference"/>
    <w:basedOn w:val="style65"/>
    <w:next w:val="style39"/>
    <w:qFormat/>
    <w:uiPriority w:val="99"/>
    <w:rPr>
      <w:sz w:val="21"/>
      <w:szCs w:val="21"/>
    </w:rPr>
  </w:style>
  <w:style w:type="character" w:customStyle="1" w:styleId="style4097">
    <w:name w:val="页眉 Char"/>
    <w:basedOn w:val="style65"/>
    <w:next w:val="style4097"/>
    <w:link w:val="style31"/>
    <w:qFormat/>
    <w:uiPriority w:val="99"/>
    <w:rPr>
      <w:rFonts w:ascii="Calibri" w:cs="Times New Roman" w:eastAsia="宋体" w:hAnsi="Calibri"/>
      <w:sz w:val="18"/>
      <w:szCs w:val="18"/>
    </w:rPr>
  </w:style>
  <w:style w:type="character" w:customStyle="1" w:styleId="style4098">
    <w:name w:val="页脚 Char"/>
    <w:basedOn w:val="style65"/>
    <w:next w:val="style4098"/>
    <w:link w:val="style32"/>
    <w:qFormat/>
    <w:uiPriority w:val="99"/>
    <w:rPr>
      <w:rFonts w:ascii="Calibri" w:cs="Times New Roman" w:eastAsia="宋体" w:hAnsi="Calibri"/>
      <w:sz w:val="18"/>
      <w:szCs w:val="18"/>
    </w:rPr>
  </w:style>
  <w:style w:type="character" w:customStyle="1" w:styleId="style4099">
    <w:name w:val="批注文字 Char"/>
    <w:basedOn w:val="style65"/>
    <w:next w:val="style4099"/>
    <w:link w:val="style30"/>
    <w:qFormat/>
    <w:uiPriority w:val="99"/>
    <w:rPr>
      <w:rFonts w:ascii="Calibri" w:cs="Times New Roman" w:eastAsia="宋体" w:hAnsi="Calibri"/>
    </w:rPr>
  </w:style>
  <w:style w:type="character" w:customStyle="1" w:styleId="style4100">
    <w:name w:val="批注主题 Char"/>
    <w:basedOn w:val="style4099"/>
    <w:next w:val="style4100"/>
    <w:link w:val="style106"/>
    <w:qFormat/>
    <w:uiPriority w:val="99"/>
    <w:rPr>
      <w:rFonts w:ascii="Calibri" w:cs="Times New Roman" w:eastAsia="宋体" w:hAnsi="Calibri"/>
      <w:b/>
      <w:bCs/>
    </w:rPr>
  </w:style>
  <w:style w:type="character" w:customStyle="1" w:styleId="style4101">
    <w:name w:val="批注框文本 Char"/>
    <w:basedOn w:val="style65"/>
    <w:next w:val="style4101"/>
    <w:link w:val="style153"/>
    <w:qFormat/>
    <w:uiPriority w:val="99"/>
    <w:rPr>
      <w:rFonts w:ascii="Calibri" w:cs="Times New Roman" w:eastAsia="宋体" w:hAnsi="Calibri"/>
      <w:sz w:val="18"/>
      <w:szCs w:val="18"/>
    </w:rPr>
  </w:style>
  <w:style w:type="paragraph" w:styleId="style179">
    <w:name w:val="List Paragraph"/>
    <w:basedOn w:val="style0"/>
    <w:next w:val="style179"/>
    <w:qFormat/>
    <w:uiPriority w:val="34"/>
    <w:pPr>
      <w:ind w:firstLine="420"/>
    </w:pPr>
    <w:rPr/>
  </w:style>
  <w:style w:type="paragraph" w:styleId="style157">
    <w:name w:val="No Spacing"/>
    <w:next w:val="style157"/>
    <w:qFormat/>
    <w:uiPriority w:val="1"/>
    <w:pPr>
      <w:widowControl w:val="false"/>
      <w:ind w:firstLine="200" w:firstLineChars="200"/>
      <w:jc w:val="both"/>
    </w:pPr>
    <w:rPr>
      <w:rFonts w:ascii="Calibri" w:cs="Times New Roman" w:eastAsia="宋体" w:hAnsi="Calibri"/>
      <w:kern w:val="2"/>
      <w:sz w:val="21"/>
      <w:szCs w:val="22"/>
    </w:rPr>
  </w:style>
  <w:style w:type="paragraph" w:customStyle="1" w:styleId="style4102">
    <w:name w:val="图例"/>
    <w:basedOn w:val="style0"/>
    <w:next w:val="style4102"/>
    <w:qFormat/>
    <w:pPr>
      <w:spacing w:before="120" w:after="120" w:lineRule="auto" w:line="360"/>
      <w:ind w:firstLine="0" w:firstLineChars="0"/>
      <w:jc w:val="center"/>
    </w:pPr>
    <w:rPr>
      <w:rFonts w:ascii="Times New Roman" w:eastAsia="仿宋_GB2312" w:hAnsi="Times New Roman"/>
      <w:b/>
      <w:sz w:val="24"/>
      <w:szCs w:val="20"/>
    </w:rPr>
  </w:style>
  <w:style w:type="paragraph" w:styleId="style94">
    <w:name w:val="Normal (Web)"/>
    <w:basedOn w:val="style0"/>
    <w:next w:val="style94"/>
    <w:uiPriority w:val="99"/>
    <w:pPr>
      <w:widowControl/>
      <w:spacing w:before="100" w:beforeAutospacing="true" w:after="100" w:afterAutospacing="true"/>
      <w:ind w:firstLine="0" w:firstLineChars="0"/>
      <w:jc w:val="left"/>
    </w:pPr>
    <w:rPr>
      <w:rFonts w:ascii="宋体" w:cs="宋体" w:hAnsi="宋体"/>
      <w:kern w:val="0"/>
      <w:sz w:val="24"/>
      <w:szCs w:val="24"/>
    </w:rPr>
  </w:style>
  <w:style w:type="character" w:customStyle="1" w:styleId="style4103">
    <w:name w:val="标题 1 Char"/>
    <w:basedOn w:val="style65"/>
    <w:next w:val="style4103"/>
    <w:link w:val="style1"/>
    <w:uiPriority w:val="9"/>
    <w:rPr>
      <w:rFonts w:ascii="宋体" w:cs="宋体" w:eastAsia="宋体" w:hAnsi="宋体"/>
      <w:b/>
      <w:bCs/>
      <w:kern w:val="36"/>
      <w:sz w:val="48"/>
      <w:szCs w:val="48"/>
    </w:rPr>
  </w:style>
</w:styles>
</file>

<file path=word/_rels/document.xml.rels><?xml version="1.0" encoding="UTF-8"?>
<Relationships xmlns="http://schemas.openxmlformats.org/package/2006/relationships"><Relationship Id="rId11" Type="http://schemas.openxmlformats.org/officeDocument/2006/relationships/theme" Target="theme/theme1.xml"/><Relationship Id="rId10" Type="http://schemas.openxmlformats.org/officeDocument/2006/relationships/settings" Target="settings.xml"/><Relationship Id="rId13" Type="http://schemas.openxmlformats.org/officeDocument/2006/relationships/customXml" Target="../customXml/item2.xml"/><Relationship Id="rId12" Type="http://schemas.openxmlformats.org/officeDocument/2006/relationships/customXml" Target="../customXml/item1.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fontTable" Target="fontTable.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image" Target="media/image1.jpeg"/><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B021AFF-CB55-4270-BF20-5C8DFB66BD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451</TotalTime>
  <Words>7128</Words>
  <Pages>1</Pages>
  <Characters>7439</Characters>
  <Application>WPS Office</Application>
  <DocSecurity>0</DocSecurity>
  <Paragraphs>270</Paragraphs>
  <ScaleCrop>false</ScaleCrop>
  <Company>Sky123.Org</Company>
  <LinksUpToDate>false</LinksUpToDate>
  <CharactersWithSpaces>7460</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2021-11-29T06:05:00Z</dcterms:created>
  <dc:creator>Administrator</dc:creator>
  <lastModifiedBy>2203121C</lastModifiedBy>
  <lastPrinted>2022-07-06T03:56:00Z</lastPrinted>
  <dcterms:modified xsi:type="dcterms:W3CDTF">2023-08-16T12:14:40Z</dcterms:modified>
  <revision>60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C77912645E46416B9D2926C4E0072587</vt:lpwstr>
  </property>
</Properties>
</file>