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E6CC0" w:rsidRPr="00617415" w:rsidRDefault="008E6CC0" w:rsidP="00617415">
      <w:pPr>
        <w:spacing w:afterLines="50" w:after="156"/>
        <w:ind w:firstLineChars="0" w:firstLine="0"/>
        <w:jc w:val="center"/>
        <w:rPr>
          <w:rFonts w:asciiTheme="minorEastAsia" w:eastAsiaTheme="minorEastAsia" w:hAnsiTheme="minorEastAsia"/>
          <w:b/>
          <w:sz w:val="32"/>
          <w:szCs w:val="24"/>
        </w:rPr>
      </w:pPr>
      <w:r w:rsidRPr="00D657D0">
        <w:rPr>
          <w:rFonts w:asciiTheme="minorEastAsia" w:eastAsiaTheme="minorEastAsia" w:hAnsiTheme="minorEastAsia" w:hint="eastAsia"/>
          <w:b/>
          <w:sz w:val="32"/>
          <w:szCs w:val="24"/>
        </w:rPr>
        <w:t>评标标准</w:t>
      </w: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459"/>
        <w:gridCol w:w="4002"/>
        <w:gridCol w:w="828"/>
        <w:gridCol w:w="887"/>
      </w:tblGrid>
      <w:tr w:rsidR="00CC7951" w:rsidRPr="00CC7951" w:rsidTr="007C4797">
        <w:trPr>
          <w:jc w:val="center"/>
        </w:trPr>
        <w:tc>
          <w:tcPr>
            <w:tcW w:w="824" w:type="pct"/>
            <w:vAlign w:val="center"/>
          </w:tcPr>
          <w:p w:rsidR="008E6CC0" w:rsidRPr="00CC7951" w:rsidRDefault="008E6CC0" w:rsidP="00851CE1">
            <w:pPr>
              <w:ind w:firstLineChars="0" w:firstLine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CC7951">
              <w:rPr>
                <w:rFonts w:ascii="Times New Roman" w:hAnsi="Times New Roman"/>
                <w:b/>
                <w:szCs w:val="21"/>
              </w:rPr>
              <w:t>评分项目</w:t>
            </w:r>
          </w:p>
        </w:tc>
        <w:tc>
          <w:tcPr>
            <w:tcW w:w="849" w:type="pct"/>
            <w:vAlign w:val="center"/>
          </w:tcPr>
          <w:p w:rsidR="008E6CC0" w:rsidRPr="00CC7951" w:rsidRDefault="008E6CC0" w:rsidP="00851CE1">
            <w:pPr>
              <w:ind w:firstLineChars="0" w:firstLine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CC7951">
              <w:rPr>
                <w:rFonts w:ascii="Times New Roman" w:hAnsi="Times New Roman"/>
                <w:b/>
                <w:szCs w:val="21"/>
              </w:rPr>
              <w:t>评审</w:t>
            </w:r>
          </w:p>
          <w:p w:rsidR="008E6CC0" w:rsidRPr="00CC7951" w:rsidRDefault="008E6CC0" w:rsidP="00851CE1">
            <w:pPr>
              <w:ind w:firstLineChars="0" w:firstLine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CC7951">
              <w:rPr>
                <w:rFonts w:ascii="Times New Roman" w:hAnsi="Times New Roman"/>
                <w:b/>
                <w:szCs w:val="21"/>
              </w:rPr>
              <w:t>因素</w:t>
            </w:r>
          </w:p>
        </w:tc>
        <w:tc>
          <w:tcPr>
            <w:tcW w:w="2329" w:type="pct"/>
            <w:vAlign w:val="center"/>
          </w:tcPr>
          <w:p w:rsidR="008E6CC0" w:rsidRPr="00CC7951" w:rsidRDefault="008E6CC0" w:rsidP="00851CE1">
            <w:pPr>
              <w:ind w:firstLineChars="0" w:firstLine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CC7951">
              <w:rPr>
                <w:rFonts w:ascii="Times New Roman" w:hAnsi="Times New Roman"/>
                <w:b/>
                <w:szCs w:val="21"/>
              </w:rPr>
              <w:t>评分标准说明</w:t>
            </w:r>
          </w:p>
        </w:tc>
        <w:tc>
          <w:tcPr>
            <w:tcW w:w="482" w:type="pct"/>
            <w:vAlign w:val="center"/>
          </w:tcPr>
          <w:p w:rsidR="008E6CC0" w:rsidRPr="00CC7951" w:rsidRDefault="008E6CC0" w:rsidP="00851CE1">
            <w:pPr>
              <w:ind w:firstLineChars="0" w:firstLine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CC7951">
              <w:rPr>
                <w:rFonts w:ascii="Times New Roman" w:hAnsi="Times New Roman"/>
                <w:b/>
                <w:szCs w:val="21"/>
              </w:rPr>
              <w:t>参考</w:t>
            </w:r>
          </w:p>
          <w:p w:rsidR="008E6CC0" w:rsidRPr="00CC7951" w:rsidRDefault="008E6CC0" w:rsidP="00851CE1">
            <w:pPr>
              <w:ind w:firstLineChars="0" w:firstLine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CC7951">
              <w:rPr>
                <w:rFonts w:ascii="Times New Roman" w:hAnsi="Times New Roman"/>
                <w:b/>
                <w:szCs w:val="21"/>
              </w:rPr>
              <w:t>分值</w:t>
            </w:r>
          </w:p>
        </w:tc>
        <w:tc>
          <w:tcPr>
            <w:tcW w:w="516" w:type="pct"/>
            <w:vAlign w:val="center"/>
          </w:tcPr>
          <w:p w:rsidR="008E6CC0" w:rsidRPr="00CC7951" w:rsidRDefault="008E6CC0" w:rsidP="00851CE1">
            <w:pPr>
              <w:ind w:firstLineChars="0" w:firstLine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CC7951">
              <w:rPr>
                <w:rFonts w:ascii="Times New Roman" w:hAnsi="Times New Roman"/>
                <w:b/>
                <w:szCs w:val="21"/>
              </w:rPr>
              <w:t>本项目分值</w:t>
            </w:r>
          </w:p>
        </w:tc>
      </w:tr>
      <w:tr w:rsidR="00CC7951" w:rsidRPr="00CC7951" w:rsidTr="007C4797">
        <w:trPr>
          <w:jc w:val="center"/>
        </w:trPr>
        <w:tc>
          <w:tcPr>
            <w:tcW w:w="824" w:type="pct"/>
            <w:vAlign w:val="center"/>
          </w:tcPr>
          <w:p w:rsidR="008E6CC0" w:rsidRPr="00CC7951" w:rsidRDefault="008E6CC0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价格部分</w:t>
            </w:r>
          </w:p>
          <w:p w:rsidR="00E67B99" w:rsidRPr="00CC7951" w:rsidRDefault="00E67B99" w:rsidP="00CC795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（满分</w:t>
            </w:r>
            <w:r w:rsidR="00CC7951" w:rsidRPr="00CC7951">
              <w:rPr>
                <w:rFonts w:ascii="Times New Roman" w:hAnsi="Times New Roman"/>
                <w:szCs w:val="21"/>
              </w:rPr>
              <w:t>4</w:t>
            </w:r>
            <w:r w:rsidRPr="00CC7951">
              <w:rPr>
                <w:rFonts w:ascii="Times New Roman" w:hAnsi="Times New Roman"/>
                <w:szCs w:val="21"/>
              </w:rPr>
              <w:t>0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</w:tc>
        <w:tc>
          <w:tcPr>
            <w:tcW w:w="849" w:type="pct"/>
            <w:vAlign w:val="center"/>
          </w:tcPr>
          <w:p w:rsidR="008E6CC0" w:rsidRPr="00CC7951" w:rsidRDefault="008E6CC0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价格分</w:t>
            </w:r>
          </w:p>
        </w:tc>
        <w:tc>
          <w:tcPr>
            <w:tcW w:w="2329" w:type="pct"/>
            <w:vAlign w:val="center"/>
          </w:tcPr>
          <w:p w:rsidR="006F6232" w:rsidRPr="00CC7951" w:rsidRDefault="008E6CC0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满足招标文件需求的</w:t>
            </w:r>
            <w:r w:rsidR="002214DF" w:rsidRPr="00CC7951">
              <w:rPr>
                <w:rFonts w:ascii="Times New Roman" w:hAnsi="Times New Roman"/>
                <w:szCs w:val="21"/>
              </w:rPr>
              <w:t>有效投标人的平均报价为评标基准价</w:t>
            </w:r>
            <w:r w:rsidRPr="00CC7951">
              <w:rPr>
                <w:rFonts w:ascii="Times New Roman" w:hAnsi="Times New Roman"/>
                <w:szCs w:val="21"/>
              </w:rPr>
              <w:t>。其他</w:t>
            </w:r>
            <w:r w:rsidR="002214DF" w:rsidRPr="00CC7951">
              <w:rPr>
                <w:rFonts w:ascii="Times New Roman" w:hAnsi="Times New Roman"/>
                <w:szCs w:val="21"/>
              </w:rPr>
              <w:t>有效</w:t>
            </w:r>
            <w:r w:rsidRPr="00CC7951">
              <w:rPr>
                <w:rFonts w:ascii="Times New Roman" w:hAnsi="Times New Roman"/>
                <w:szCs w:val="21"/>
              </w:rPr>
              <w:t>投标人的价格</w:t>
            </w:r>
            <w:proofErr w:type="gramStart"/>
            <w:r w:rsidRPr="00CC7951">
              <w:rPr>
                <w:rFonts w:ascii="Times New Roman" w:hAnsi="Times New Roman"/>
                <w:szCs w:val="21"/>
              </w:rPr>
              <w:t>分统一</w:t>
            </w:r>
            <w:proofErr w:type="gramEnd"/>
            <w:r w:rsidRPr="00CC7951">
              <w:rPr>
                <w:rFonts w:ascii="Times New Roman" w:hAnsi="Times New Roman"/>
                <w:szCs w:val="21"/>
              </w:rPr>
              <w:t>按照下列公式计算：</w:t>
            </w:r>
          </w:p>
          <w:p w:rsidR="006F6232" w:rsidRPr="00CC7951" w:rsidRDefault="00FB2954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=4</m:t>
                </m:r>
                <m:r>
                  <w:rPr>
                    <w:rFonts w:ascii="Cambria Math" w:hAnsi="Cambria Math"/>
                    <w:szCs w:val="21"/>
                  </w:rPr>
                  <m:t>0×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1"/>
                      </w:rPr>
                      <m:t>1-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Cs w:val="21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-C</m:t>
                            </m:r>
                          </m:e>
                        </m:d>
                      </m:e>
                    </m:d>
                    <m:r>
                      <w:rPr>
                        <w:rFonts w:ascii="Cambria Math" w:hAnsi="Cambria Math"/>
                        <w:szCs w:val="21"/>
                      </w:rPr>
                      <m:t>÷</m:t>
                    </m:r>
                    <m:d>
                      <m:dPr>
                        <m:begChr m:val=""/>
                        <m:endChr m:val="}"/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C</m:t>
                        </m:r>
                      </m:e>
                    </m:d>
                  </m:e>
                </m:d>
              </m:oMath>
            </m:oMathPara>
          </w:p>
          <w:p w:rsidR="006F6232" w:rsidRPr="00CC7951" w:rsidRDefault="006F6232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注：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n</m:t>
                  </m:r>
                </m:sub>
              </m:sSub>
            </m:oMath>
            <w:r w:rsidR="00B57BD4" w:rsidRPr="00CC7951">
              <w:rPr>
                <w:rFonts w:ascii="Times New Roman" w:hAnsi="Times New Roman"/>
                <w:szCs w:val="21"/>
              </w:rPr>
              <w:t>：第</w:t>
            </w:r>
            <w:r w:rsidR="00B57BD4" w:rsidRPr="00CC7951">
              <w:rPr>
                <w:rFonts w:ascii="Times New Roman" w:hAnsi="Times New Roman"/>
                <w:szCs w:val="21"/>
              </w:rPr>
              <w:t>n</w:t>
            </w:r>
            <w:proofErr w:type="gramStart"/>
            <w:r w:rsidR="00B57BD4" w:rsidRPr="00CC7951">
              <w:rPr>
                <w:rFonts w:ascii="Times New Roman" w:hAnsi="Times New Roman"/>
                <w:szCs w:val="21"/>
              </w:rPr>
              <w:t>个</w:t>
            </w:r>
            <w:proofErr w:type="gramEnd"/>
            <w:r w:rsidR="00B57BD4" w:rsidRPr="00CC7951">
              <w:rPr>
                <w:rFonts w:ascii="Times New Roman" w:hAnsi="Times New Roman"/>
                <w:szCs w:val="21"/>
              </w:rPr>
              <w:t>有效投标人的价格得分；</w:t>
            </w:r>
          </w:p>
          <w:p w:rsidR="00B57BD4" w:rsidRPr="00CC7951" w:rsidRDefault="00FB2954" w:rsidP="00851CE1">
            <w:pPr>
              <w:widowControl/>
              <w:ind w:firstLineChars="0" w:firstLine="480"/>
              <w:jc w:val="left"/>
              <w:rPr>
                <w:rFonts w:ascii="Times New Roman" w:hAnsi="Times New Roman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n</m:t>
                  </m:r>
                </m:sub>
              </m:sSub>
            </m:oMath>
            <w:r w:rsidR="00B57BD4" w:rsidRPr="00CC7951">
              <w:rPr>
                <w:rFonts w:ascii="Times New Roman" w:hAnsi="Times New Roman"/>
                <w:szCs w:val="21"/>
              </w:rPr>
              <w:t>：第</w:t>
            </w:r>
            <w:r w:rsidR="00B57BD4" w:rsidRPr="00CC7951">
              <w:rPr>
                <w:rFonts w:ascii="Times New Roman" w:hAnsi="Times New Roman"/>
                <w:szCs w:val="21"/>
              </w:rPr>
              <w:t>n</w:t>
            </w:r>
            <w:proofErr w:type="gramStart"/>
            <w:r w:rsidR="00B57BD4" w:rsidRPr="00CC7951">
              <w:rPr>
                <w:rFonts w:ascii="Times New Roman" w:hAnsi="Times New Roman"/>
                <w:szCs w:val="21"/>
              </w:rPr>
              <w:t>个</w:t>
            </w:r>
            <w:proofErr w:type="gramEnd"/>
            <w:r w:rsidR="00B57BD4" w:rsidRPr="00CC7951">
              <w:rPr>
                <w:rFonts w:ascii="Times New Roman" w:hAnsi="Times New Roman"/>
                <w:szCs w:val="21"/>
              </w:rPr>
              <w:t>有效投标人的投标价；</w:t>
            </w:r>
          </w:p>
          <w:p w:rsidR="008E6CC0" w:rsidRPr="00CC7951" w:rsidRDefault="000802BB" w:rsidP="00851CE1">
            <w:pPr>
              <w:widowControl/>
              <w:ind w:firstLineChars="0" w:firstLine="48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 xml:space="preserve">C </w:t>
            </w:r>
            <w:r w:rsidRPr="00CC7951">
              <w:rPr>
                <w:rFonts w:ascii="Times New Roman" w:hAnsi="Times New Roman"/>
                <w:szCs w:val="21"/>
              </w:rPr>
              <w:t>：有效投标人</w:t>
            </w:r>
            <w:r w:rsidR="00CA66DA" w:rsidRPr="00CC7951">
              <w:rPr>
                <w:rFonts w:ascii="Times New Roman" w:hAnsi="Times New Roman"/>
                <w:szCs w:val="21"/>
              </w:rPr>
              <w:t>的</w:t>
            </w:r>
            <w:r w:rsidRPr="00CC7951">
              <w:rPr>
                <w:rFonts w:ascii="Times New Roman" w:hAnsi="Times New Roman"/>
                <w:szCs w:val="21"/>
              </w:rPr>
              <w:t>平均报价，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C=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Cs w:val="21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有效投标人报价</m:t>
                  </m:r>
                </m:e>
              </m:nary>
              <m:r>
                <w:rPr>
                  <w:rFonts w:ascii="Cambria Math" w:hAnsi="Cambria Math"/>
                  <w:szCs w:val="21"/>
                </w:rPr>
                <m:t>÷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有效投标人数</m:t>
              </m:r>
            </m:oMath>
            <w:r w:rsidR="008E6CC0" w:rsidRPr="00CC7951"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482" w:type="pct"/>
            <w:vAlign w:val="center"/>
          </w:tcPr>
          <w:p w:rsidR="008E6CC0" w:rsidRPr="00CC7951" w:rsidRDefault="00CC7951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516" w:type="pct"/>
          </w:tcPr>
          <w:p w:rsidR="008E6CC0" w:rsidRPr="00CC7951" w:rsidRDefault="008E6CC0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C7951" w:rsidRPr="00CC7951" w:rsidTr="007C4797">
        <w:trPr>
          <w:jc w:val="center"/>
        </w:trPr>
        <w:tc>
          <w:tcPr>
            <w:tcW w:w="824" w:type="pct"/>
            <w:vMerge w:val="restart"/>
            <w:vAlign w:val="center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商务部分</w:t>
            </w:r>
          </w:p>
          <w:p w:rsidR="00533C2A" w:rsidRPr="00CC7951" w:rsidRDefault="00533C2A" w:rsidP="00CC795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（满分</w:t>
            </w:r>
            <w:r w:rsidR="00CC7951" w:rsidRPr="00CC7951">
              <w:rPr>
                <w:rFonts w:ascii="Times New Roman" w:hAnsi="Times New Roman"/>
                <w:szCs w:val="21"/>
              </w:rPr>
              <w:t>30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</w:tc>
        <w:tc>
          <w:tcPr>
            <w:tcW w:w="849" w:type="pct"/>
            <w:vAlign w:val="center"/>
          </w:tcPr>
          <w:p w:rsidR="00533C2A" w:rsidRPr="00CC7951" w:rsidRDefault="00533C2A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1</w:t>
            </w:r>
            <w:r w:rsidR="00D657D0" w:rsidRPr="00CC7951">
              <w:rPr>
                <w:rFonts w:ascii="Times New Roman" w:hAnsi="Times New Roman"/>
                <w:szCs w:val="21"/>
              </w:rPr>
              <w:t>.</w:t>
            </w:r>
            <w:r w:rsidRPr="00CC7951">
              <w:rPr>
                <w:rFonts w:ascii="Times New Roman" w:hAnsi="Times New Roman"/>
                <w:szCs w:val="21"/>
              </w:rPr>
              <w:t>类似项目案例</w:t>
            </w:r>
          </w:p>
        </w:tc>
        <w:tc>
          <w:tcPr>
            <w:tcW w:w="2329" w:type="pct"/>
            <w:vAlign w:val="center"/>
          </w:tcPr>
          <w:p w:rsidR="00AF0C30" w:rsidRPr="00CC7951" w:rsidRDefault="00533C2A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提供近三年内（</w:t>
            </w:r>
            <w:r w:rsidRPr="00CC7951">
              <w:rPr>
                <w:rFonts w:ascii="Times New Roman" w:hAnsi="Times New Roman"/>
                <w:szCs w:val="21"/>
              </w:rPr>
              <w:t>201</w:t>
            </w:r>
            <w:r w:rsidR="00CC7951" w:rsidRPr="00CC7951">
              <w:rPr>
                <w:rFonts w:ascii="Times New Roman" w:hAnsi="Times New Roman"/>
                <w:szCs w:val="21"/>
              </w:rPr>
              <w:t>7~2020</w:t>
            </w:r>
            <w:r w:rsidRPr="00CC7951">
              <w:rPr>
                <w:rFonts w:ascii="Times New Roman" w:hAnsi="Times New Roman"/>
                <w:szCs w:val="21"/>
              </w:rPr>
              <w:t>）承担过三甲医院洁净手术部检测项目业绩（提供合同或检测报告证明）。</w:t>
            </w:r>
          </w:p>
          <w:p w:rsidR="00AF0C30" w:rsidRPr="00CC7951" w:rsidRDefault="00AF0C30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第一档次：</w:t>
            </w:r>
            <w:r w:rsidR="00851CE1" w:rsidRPr="00CC7951">
              <w:rPr>
                <w:rFonts w:ascii="Times New Roman" w:hAnsi="Times New Roman"/>
                <w:szCs w:val="21"/>
              </w:rPr>
              <w:t>20</w:t>
            </w:r>
            <w:r w:rsidRPr="00CC7951">
              <w:rPr>
                <w:rFonts w:ascii="Times New Roman" w:hAnsi="Times New Roman"/>
                <w:szCs w:val="21"/>
              </w:rPr>
              <w:t>项以上（</w:t>
            </w:r>
            <w:r w:rsidR="00851CE1" w:rsidRPr="00CC7951">
              <w:rPr>
                <w:rFonts w:ascii="Times New Roman" w:hAnsi="Times New Roman"/>
                <w:szCs w:val="21"/>
              </w:rPr>
              <w:t>15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AF0C30" w:rsidRPr="00CC7951" w:rsidRDefault="00AF0C30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第二档次：</w:t>
            </w:r>
            <w:r w:rsidR="00851CE1" w:rsidRPr="00CC7951">
              <w:rPr>
                <w:rFonts w:ascii="Times New Roman" w:hAnsi="Times New Roman"/>
                <w:szCs w:val="21"/>
              </w:rPr>
              <w:t>10-20</w:t>
            </w:r>
            <w:r w:rsidRPr="00CC7951">
              <w:rPr>
                <w:rFonts w:ascii="Times New Roman" w:hAnsi="Times New Roman"/>
                <w:szCs w:val="21"/>
              </w:rPr>
              <w:t>项（</w:t>
            </w:r>
            <w:r w:rsidRPr="00CC7951">
              <w:rPr>
                <w:rFonts w:ascii="Times New Roman" w:hAnsi="Times New Roman"/>
                <w:szCs w:val="21"/>
              </w:rPr>
              <w:t>1</w:t>
            </w:r>
            <w:r w:rsidR="00A348D7" w:rsidRPr="00CC7951">
              <w:rPr>
                <w:rFonts w:ascii="Times New Roman" w:hAnsi="Times New Roman"/>
                <w:szCs w:val="21"/>
              </w:rPr>
              <w:t>0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533C2A" w:rsidRPr="00CC7951" w:rsidRDefault="00AF0C30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第三档次：</w:t>
            </w:r>
            <w:r w:rsidR="00851CE1" w:rsidRPr="00CC7951">
              <w:rPr>
                <w:rFonts w:ascii="Times New Roman" w:hAnsi="Times New Roman"/>
                <w:szCs w:val="21"/>
              </w:rPr>
              <w:t>10</w:t>
            </w:r>
            <w:r w:rsidRPr="00CC7951">
              <w:rPr>
                <w:rFonts w:ascii="Times New Roman" w:hAnsi="Times New Roman"/>
                <w:szCs w:val="21"/>
              </w:rPr>
              <w:t>项以</w:t>
            </w:r>
            <w:r w:rsidR="00851CE1" w:rsidRPr="00CC7951">
              <w:rPr>
                <w:rFonts w:ascii="Times New Roman" w:hAnsi="Times New Roman"/>
                <w:szCs w:val="21"/>
              </w:rPr>
              <w:t>下</w:t>
            </w:r>
            <w:r w:rsidRPr="00CC7951">
              <w:rPr>
                <w:rFonts w:ascii="Times New Roman" w:hAnsi="Times New Roman"/>
                <w:szCs w:val="21"/>
              </w:rPr>
              <w:t>（</w:t>
            </w:r>
            <w:r w:rsidR="00A348D7" w:rsidRPr="00CC7951">
              <w:rPr>
                <w:rFonts w:ascii="Times New Roman" w:hAnsi="Times New Roman"/>
                <w:szCs w:val="21"/>
              </w:rPr>
              <w:t>5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</w:tc>
        <w:tc>
          <w:tcPr>
            <w:tcW w:w="482" w:type="pct"/>
            <w:vAlign w:val="center"/>
          </w:tcPr>
          <w:p w:rsidR="00533C2A" w:rsidRPr="00CC7951" w:rsidRDefault="00851CE1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516" w:type="pct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C7951" w:rsidRPr="00CC7951" w:rsidTr="007C4797">
        <w:trPr>
          <w:jc w:val="center"/>
        </w:trPr>
        <w:tc>
          <w:tcPr>
            <w:tcW w:w="824" w:type="pct"/>
            <w:vMerge/>
            <w:vAlign w:val="center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49" w:type="pct"/>
            <w:vAlign w:val="center"/>
          </w:tcPr>
          <w:p w:rsidR="00533C2A" w:rsidRPr="00CC7951" w:rsidRDefault="00533C2A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2</w:t>
            </w:r>
            <w:r w:rsidR="00D657D0" w:rsidRPr="00CC7951">
              <w:rPr>
                <w:rFonts w:ascii="Times New Roman" w:hAnsi="Times New Roman"/>
                <w:szCs w:val="21"/>
              </w:rPr>
              <w:t>.</w:t>
            </w:r>
            <w:r w:rsidRPr="00CC7951">
              <w:rPr>
                <w:rFonts w:ascii="Times New Roman" w:hAnsi="Times New Roman"/>
                <w:szCs w:val="21"/>
              </w:rPr>
              <w:t>投标人的企业规模、技术实力、经营状况</w:t>
            </w:r>
          </w:p>
        </w:tc>
        <w:tc>
          <w:tcPr>
            <w:tcW w:w="2329" w:type="pct"/>
            <w:vAlign w:val="center"/>
          </w:tcPr>
          <w:p w:rsidR="00533C2A" w:rsidRPr="00CC7951" w:rsidRDefault="00533C2A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投标人的企业规模、技术实力、经营状况等</w:t>
            </w:r>
          </w:p>
          <w:p w:rsidR="00533C2A" w:rsidRPr="00CC7951" w:rsidRDefault="00533C2A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第一档次：好（</w:t>
            </w:r>
            <w:r w:rsidRPr="00CC7951">
              <w:rPr>
                <w:rFonts w:ascii="Times New Roman" w:hAnsi="Times New Roman"/>
                <w:szCs w:val="21"/>
              </w:rPr>
              <w:t>5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533C2A" w:rsidRPr="00CC7951" w:rsidRDefault="00533C2A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第二档次：一般（</w:t>
            </w:r>
            <w:r w:rsidRPr="00CC7951">
              <w:rPr>
                <w:rFonts w:ascii="Times New Roman" w:hAnsi="Times New Roman"/>
                <w:szCs w:val="21"/>
              </w:rPr>
              <w:t>3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533C2A" w:rsidRPr="00CC7951" w:rsidRDefault="00533C2A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第三档次：差（</w:t>
            </w:r>
            <w:r w:rsidRPr="00CC7951">
              <w:rPr>
                <w:rFonts w:ascii="Times New Roman" w:hAnsi="Times New Roman"/>
                <w:szCs w:val="21"/>
              </w:rPr>
              <w:t>1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</w:tc>
        <w:tc>
          <w:tcPr>
            <w:tcW w:w="482" w:type="pct"/>
            <w:vAlign w:val="center"/>
          </w:tcPr>
          <w:p w:rsidR="00533C2A" w:rsidRPr="00CC7951" w:rsidRDefault="00D71ADF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516" w:type="pct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C7951" w:rsidRPr="00CC7951" w:rsidTr="007C4797">
        <w:trPr>
          <w:jc w:val="center"/>
        </w:trPr>
        <w:tc>
          <w:tcPr>
            <w:tcW w:w="824" w:type="pct"/>
            <w:vMerge/>
            <w:vAlign w:val="center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49" w:type="pct"/>
            <w:vAlign w:val="center"/>
          </w:tcPr>
          <w:p w:rsidR="00533C2A" w:rsidRPr="00CC7951" w:rsidRDefault="00533C2A" w:rsidP="00851CE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3</w:t>
            </w:r>
            <w:r w:rsidR="00D657D0" w:rsidRPr="00CC7951">
              <w:rPr>
                <w:rFonts w:ascii="Times New Roman" w:hAnsi="Times New Roman"/>
                <w:szCs w:val="21"/>
              </w:rPr>
              <w:t>.</w:t>
            </w:r>
            <w:r w:rsidRPr="00CC7951">
              <w:rPr>
                <w:rFonts w:ascii="Times New Roman" w:hAnsi="Times New Roman"/>
                <w:szCs w:val="21"/>
              </w:rPr>
              <w:t>投标人资质</w:t>
            </w:r>
          </w:p>
        </w:tc>
        <w:tc>
          <w:tcPr>
            <w:tcW w:w="2329" w:type="pct"/>
            <w:vAlign w:val="center"/>
          </w:tcPr>
          <w:p w:rsidR="00533C2A" w:rsidRPr="00CC7951" w:rsidRDefault="00533C2A" w:rsidP="00CC7951">
            <w:pPr>
              <w:widowControl/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投标人除通过</w:t>
            </w:r>
            <w:r w:rsidRPr="00CC7951">
              <w:rPr>
                <w:rFonts w:ascii="Times New Roman" w:hAnsi="Times New Roman"/>
                <w:szCs w:val="21"/>
              </w:rPr>
              <w:t>CMA</w:t>
            </w:r>
            <w:r w:rsidRPr="00CC7951">
              <w:rPr>
                <w:rFonts w:ascii="Times New Roman" w:hAnsi="Times New Roman"/>
                <w:szCs w:val="21"/>
              </w:rPr>
              <w:t>计量认证外，通过</w:t>
            </w:r>
            <w:r w:rsidRPr="00CC7951">
              <w:rPr>
                <w:rFonts w:ascii="Times New Roman" w:hAnsi="Times New Roman"/>
                <w:szCs w:val="21"/>
              </w:rPr>
              <w:t>CNAS</w:t>
            </w:r>
            <w:r w:rsidRPr="00CC7951">
              <w:rPr>
                <w:rFonts w:ascii="Times New Roman" w:hAnsi="Times New Roman"/>
                <w:szCs w:val="21"/>
              </w:rPr>
              <w:t>认可得</w:t>
            </w:r>
            <w:r w:rsidR="00CC7951" w:rsidRPr="00CC7951">
              <w:rPr>
                <w:rFonts w:ascii="Times New Roman" w:hAnsi="Times New Roman"/>
                <w:szCs w:val="21"/>
              </w:rPr>
              <w:t>4</w:t>
            </w:r>
            <w:r w:rsidRPr="00CC7951">
              <w:rPr>
                <w:rFonts w:ascii="Times New Roman" w:hAnsi="Times New Roman"/>
                <w:szCs w:val="21"/>
              </w:rPr>
              <w:t>分，通过</w:t>
            </w:r>
            <w:r w:rsidRPr="00CC7951">
              <w:rPr>
                <w:rFonts w:ascii="Times New Roman" w:hAnsi="Times New Roman"/>
                <w:szCs w:val="21"/>
              </w:rPr>
              <w:t>CAL</w:t>
            </w:r>
            <w:r w:rsidRPr="00CC7951">
              <w:rPr>
                <w:rFonts w:ascii="Times New Roman" w:hAnsi="Times New Roman"/>
                <w:szCs w:val="21"/>
              </w:rPr>
              <w:t>认证得</w:t>
            </w:r>
            <w:r w:rsidR="00CC7951" w:rsidRPr="00CC7951">
              <w:rPr>
                <w:rFonts w:ascii="Times New Roman" w:hAnsi="Times New Roman"/>
                <w:szCs w:val="21"/>
              </w:rPr>
              <w:t>5</w:t>
            </w:r>
            <w:r w:rsidRPr="00CC7951">
              <w:rPr>
                <w:rFonts w:ascii="Times New Roman" w:hAnsi="Times New Roman"/>
                <w:szCs w:val="21"/>
              </w:rPr>
              <w:t>分。投标人所具备的资质须在业绩及本项目检测报告中体现。</w:t>
            </w:r>
          </w:p>
        </w:tc>
        <w:tc>
          <w:tcPr>
            <w:tcW w:w="482" w:type="pct"/>
            <w:vAlign w:val="center"/>
          </w:tcPr>
          <w:p w:rsidR="00533C2A" w:rsidRPr="00CC7951" w:rsidRDefault="00CC7951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516" w:type="pct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C7951" w:rsidRPr="00CC7951" w:rsidTr="003926BE">
        <w:trPr>
          <w:trHeight w:val="1860"/>
          <w:jc w:val="center"/>
        </w:trPr>
        <w:tc>
          <w:tcPr>
            <w:tcW w:w="824" w:type="pct"/>
            <w:vMerge/>
            <w:vAlign w:val="center"/>
          </w:tcPr>
          <w:p w:rsidR="008B42BB" w:rsidRPr="00CC7951" w:rsidRDefault="008B42BB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49" w:type="pct"/>
            <w:vAlign w:val="center"/>
          </w:tcPr>
          <w:p w:rsidR="008B42BB" w:rsidRPr="00CC7951" w:rsidRDefault="008B42BB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4</w:t>
            </w:r>
            <w:r w:rsidR="00D657D0" w:rsidRPr="00CC7951">
              <w:rPr>
                <w:rFonts w:ascii="Times New Roman" w:hAnsi="Times New Roman"/>
                <w:szCs w:val="21"/>
              </w:rPr>
              <w:t>.</w:t>
            </w:r>
            <w:r w:rsidRPr="00CC7951">
              <w:rPr>
                <w:rFonts w:ascii="Times New Roman" w:hAnsi="Times New Roman"/>
                <w:szCs w:val="21"/>
              </w:rPr>
              <w:t>服务承诺</w:t>
            </w:r>
          </w:p>
        </w:tc>
        <w:tc>
          <w:tcPr>
            <w:tcW w:w="2329" w:type="pct"/>
            <w:vAlign w:val="center"/>
          </w:tcPr>
          <w:p w:rsidR="008B42BB" w:rsidRPr="00CC7951" w:rsidRDefault="008B42BB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投标人服务承诺：</w:t>
            </w:r>
          </w:p>
          <w:p w:rsidR="008B42BB" w:rsidRPr="00CC7951" w:rsidRDefault="008B42BB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第一档次：除招标文件的要求外，还可提供更优质</w:t>
            </w:r>
            <w:r w:rsidR="00796374" w:rsidRPr="00CC7951">
              <w:rPr>
                <w:rFonts w:ascii="Times New Roman" w:hAnsi="Times New Roman"/>
                <w:szCs w:val="21"/>
              </w:rPr>
              <w:t>承诺</w:t>
            </w:r>
            <w:r w:rsidRPr="00CC7951">
              <w:rPr>
                <w:rFonts w:ascii="Times New Roman" w:hAnsi="Times New Roman"/>
                <w:szCs w:val="21"/>
              </w:rPr>
              <w:t>以及附加技术服务（</w:t>
            </w:r>
            <w:r w:rsidR="00CC7951" w:rsidRPr="00CC7951">
              <w:rPr>
                <w:rFonts w:ascii="Times New Roman" w:hAnsi="Times New Roman"/>
                <w:szCs w:val="21"/>
              </w:rPr>
              <w:t>5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8B42BB" w:rsidRPr="00CC7951" w:rsidRDefault="008B42BB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第二档次：除招标文件的要求外，还可提供更优质</w:t>
            </w:r>
            <w:r w:rsidR="00796374" w:rsidRPr="00CC7951">
              <w:rPr>
                <w:rFonts w:ascii="Times New Roman" w:hAnsi="Times New Roman"/>
                <w:szCs w:val="21"/>
              </w:rPr>
              <w:t>承诺</w:t>
            </w:r>
            <w:r w:rsidRPr="00CC7951">
              <w:rPr>
                <w:rFonts w:ascii="Times New Roman" w:hAnsi="Times New Roman"/>
                <w:szCs w:val="21"/>
              </w:rPr>
              <w:t>（</w:t>
            </w:r>
            <w:r w:rsidR="00CC7951" w:rsidRPr="00CC7951">
              <w:rPr>
                <w:rFonts w:ascii="Times New Roman" w:hAnsi="Times New Roman"/>
                <w:szCs w:val="21"/>
              </w:rPr>
              <w:t>3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8B42BB" w:rsidRPr="00CC7951" w:rsidRDefault="008B42BB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第三档次：仅满足招标文件要求（</w:t>
            </w:r>
            <w:r w:rsidRPr="00CC7951">
              <w:rPr>
                <w:rFonts w:ascii="Times New Roman" w:hAnsi="Times New Roman"/>
                <w:szCs w:val="21"/>
              </w:rPr>
              <w:t>1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</w:tc>
        <w:tc>
          <w:tcPr>
            <w:tcW w:w="482" w:type="pct"/>
            <w:vAlign w:val="center"/>
          </w:tcPr>
          <w:p w:rsidR="008B42BB" w:rsidRPr="00CC7951" w:rsidRDefault="00CC7951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516" w:type="pct"/>
          </w:tcPr>
          <w:p w:rsidR="008B42BB" w:rsidRPr="00CC7951" w:rsidRDefault="008B42BB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C7951" w:rsidRPr="00CC7951" w:rsidTr="007C4797">
        <w:trPr>
          <w:jc w:val="center"/>
        </w:trPr>
        <w:tc>
          <w:tcPr>
            <w:tcW w:w="824" w:type="pct"/>
            <w:vMerge w:val="restart"/>
            <w:vAlign w:val="center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技术部分</w:t>
            </w:r>
          </w:p>
          <w:p w:rsidR="00533C2A" w:rsidRPr="00CC7951" w:rsidRDefault="00533C2A" w:rsidP="00CC795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（满分</w:t>
            </w:r>
            <w:r w:rsidR="00CC7951" w:rsidRPr="00CC7951">
              <w:rPr>
                <w:rFonts w:ascii="Times New Roman" w:hAnsi="Times New Roman"/>
                <w:szCs w:val="21"/>
              </w:rPr>
              <w:t>30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</w:tc>
        <w:tc>
          <w:tcPr>
            <w:tcW w:w="849" w:type="pct"/>
            <w:vAlign w:val="center"/>
          </w:tcPr>
          <w:p w:rsidR="00533C2A" w:rsidRPr="00CC7951" w:rsidRDefault="00533C2A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1</w:t>
            </w:r>
            <w:r w:rsidR="00D657D0" w:rsidRPr="00CC7951">
              <w:rPr>
                <w:rFonts w:ascii="Times New Roman" w:hAnsi="Times New Roman"/>
                <w:szCs w:val="21"/>
              </w:rPr>
              <w:t>.</w:t>
            </w:r>
            <w:r w:rsidRPr="00CC7951">
              <w:rPr>
                <w:rFonts w:ascii="Times New Roman" w:hAnsi="Times New Roman"/>
                <w:szCs w:val="21"/>
              </w:rPr>
              <w:t>技术能力</w:t>
            </w:r>
          </w:p>
        </w:tc>
        <w:tc>
          <w:tcPr>
            <w:tcW w:w="2329" w:type="pct"/>
            <w:vAlign w:val="center"/>
          </w:tcPr>
          <w:p w:rsidR="00533C2A" w:rsidRPr="00CC7951" w:rsidRDefault="007C4797" w:rsidP="00851CE1">
            <w:pPr>
              <w:ind w:leftChars="-50" w:hangingChars="50" w:hanging="105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 xml:space="preserve"> </w:t>
            </w:r>
            <w:r w:rsidR="00533C2A" w:rsidRPr="00CC7951">
              <w:rPr>
                <w:rFonts w:ascii="Times New Roman" w:hAnsi="Times New Roman"/>
                <w:szCs w:val="21"/>
              </w:rPr>
              <w:t>在医疗行业内的技术能力：</w:t>
            </w:r>
          </w:p>
          <w:p w:rsidR="007C4797" w:rsidRPr="00CC7951" w:rsidRDefault="007C4797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第一档次：具备领先地位</w:t>
            </w:r>
            <w:r w:rsidR="00AF0C30" w:rsidRPr="00CC7951">
              <w:rPr>
                <w:rFonts w:ascii="Times New Roman" w:hAnsi="Times New Roman"/>
                <w:szCs w:val="21"/>
              </w:rPr>
              <w:t>、熟悉相关技术、检验业务涉及相关领域</w:t>
            </w:r>
            <w:r w:rsidRPr="00CC7951">
              <w:rPr>
                <w:rFonts w:ascii="Times New Roman" w:hAnsi="Times New Roman"/>
                <w:szCs w:val="21"/>
              </w:rPr>
              <w:t>（</w:t>
            </w:r>
            <w:r w:rsidR="00CC7951" w:rsidRPr="00CC7951">
              <w:rPr>
                <w:rFonts w:ascii="Times New Roman" w:hAnsi="Times New Roman"/>
                <w:szCs w:val="21"/>
              </w:rPr>
              <w:t>10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533C2A" w:rsidRPr="00CC7951" w:rsidRDefault="007C4797" w:rsidP="00CC795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第二档次：熟悉相关技术</w:t>
            </w:r>
            <w:r w:rsidR="00AF0C30" w:rsidRPr="00CC7951">
              <w:rPr>
                <w:rFonts w:ascii="Times New Roman" w:hAnsi="Times New Roman"/>
                <w:szCs w:val="21"/>
              </w:rPr>
              <w:t>、</w:t>
            </w:r>
            <w:r w:rsidRPr="00CC7951">
              <w:rPr>
                <w:rFonts w:ascii="Times New Roman" w:hAnsi="Times New Roman"/>
                <w:szCs w:val="21"/>
              </w:rPr>
              <w:t>检验业务涉及相关领域（</w:t>
            </w:r>
            <w:r w:rsidR="00CC7951" w:rsidRPr="00CC7951">
              <w:rPr>
                <w:rFonts w:ascii="Times New Roman" w:hAnsi="Times New Roman"/>
                <w:szCs w:val="21"/>
              </w:rPr>
              <w:t>5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</w:tc>
        <w:tc>
          <w:tcPr>
            <w:tcW w:w="482" w:type="pct"/>
            <w:vAlign w:val="center"/>
          </w:tcPr>
          <w:p w:rsidR="00533C2A" w:rsidRPr="00CC7951" w:rsidRDefault="00CC7951" w:rsidP="00D71ADF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516" w:type="pct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C7951" w:rsidRPr="00CC7951" w:rsidTr="007C4797">
        <w:trPr>
          <w:jc w:val="center"/>
        </w:trPr>
        <w:tc>
          <w:tcPr>
            <w:tcW w:w="824" w:type="pct"/>
            <w:vMerge/>
            <w:vAlign w:val="center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  <w:highlight w:val="yellow"/>
              </w:rPr>
            </w:pPr>
          </w:p>
        </w:tc>
        <w:tc>
          <w:tcPr>
            <w:tcW w:w="849" w:type="pct"/>
            <w:vAlign w:val="center"/>
          </w:tcPr>
          <w:p w:rsidR="00533C2A" w:rsidRPr="00CC7951" w:rsidRDefault="00533C2A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2</w:t>
            </w:r>
            <w:r w:rsidR="00D657D0" w:rsidRPr="00CC7951">
              <w:rPr>
                <w:rFonts w:ascii="Times New Roman" w:hAnsi="Times New Roman"/>
                <w:szCs w:val="21"/>
              </w:rPr>
              <w:t>.</w:t>
            </w:r>
            <w:r w:rsidRPr="00CC7951">
              <w:rPr>
                <w:rFonts w:ascii="Times New Roman" w:hAnsi="Times New Roman"/>
                <w:szCs w:val="21"/>
              </w:rPr>
              <w:t>人员配备</w:t>
            </w:r>
          </w:p>
        </w:tc>
        <w:tc>
          <w:tcPr>
            <w:tcW w:w="2329" w:type="pct"/>
            <w:vAlign w:val="center"/>
          </w:tcPr>
          <w:p w:rsidR="007C4797" w:rsidRPr="00CC7951" w:rsidRDefault="007C4797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项目配备人员技术水平高、经验丰富、数量合理，至少配备</w:t>
            </w:r>
            <w:r w:rsidRPr="00CC7951">
              <w:rPr>
                <w:rFonts w:ascii="Times New Roman" w:hAnsi="Times New Roman"/>
                <w:szCs w:val="21"/>
              </w:rPr>
              <w:t>5</w:t>
            </w:r>
            <w:r w:rsidRPr="00CC7951">
              <w:rPr>
                <w:rFonts w:ascii="Times New Roman" w:hAnsi="Times New Roman"/>
                <w:szCs w:val="21"/>
              </w:rPr>
              <w:t>名专业技术人员</w:t>
            </w:r>
            <w:r w:rsidR="008B42BB" w:rsidRPr="00CC7951">
              <w:rPr>
                <w:rFonts w:ascii="Times New Roman" w:hAnsi="Times New Roman"/>
                <w:szCs w:val="21"/>
              </w:rPr>
              <w:t>：</w:t>
            </w:r>
          </w:p>
          <w:p w:rsidR="007C4797" w:rsidRPr="00CC7951" w:rsidRDefault="007C4797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第一档次：项目负责人具有</w:t>
            </w:r>
            <w:r w:rsidR="00F0007C" w:rsidRPr="00CC7951">
              <w:rPr>
                <w:rFonts w:ascii="Times New Roman" w:hAnsi="Times New Roman" w:hint="eastAsia"/>
                <w:szCs w:val="21"/>
              </w:rPr>
              <w:t>教授级高工</w:t>
            </w:r>
            <w:r w:rsidRPr="00CC7951">
              <w:rPr>
                <w:rFonts w:ascii="Times New Roman" w:hAnsi="Times New Roman"/>
                <w:szCs w:val="21"/>
              </w:rPr>
              <w:t>专业职称，项目</w:t>
            </w:r>
            <w:r w:rsidR="00F0007C" w:rsidRPr="00CC7951">
              <w:rPr>
                <w:rFonts w:ascii="Times New Roman" w:hAnsi="Times New Roman"/>
                <w:szCs w:val="21"/>
              </w:rPr>
              <w:t>其余</w:t>
            </w:r>
            <w:r w:rsidRPr="00CC7951">
              <w:rPr>
                <w:rFonts w:ascii="Times New Roman" w:hAnsi="Times New Roman"/>
                <w:szCs w:val="21"/>
              </w:rPr>
              <w:t>参与人至少</w:t>
            </w:r>
            <w:r w:rsidRPr="00CC7951">
              <w:rPr>
                <w:rFonts w:ascii="Times New Roman" w:hAnsi="Times New Roman"/>
                <w:szCs w:val="21"/>
              </w:rPr>
              <w:t>2</w:t>
            </w:r>
            <w:r w:rsidRPr="00CC7951">
              <w:rPr>
                <w:rFonts w:ascii="Times New Roman" w:hAnsi="Times New Roman"/>
                <w:szCs w:val="21"/>
              </w:rPr>
              <w:t>人高级职称，</w:t>
            </w:r>
            <w:r w:rsidRPr="00CC7951">
              <w:rPr>
                <w:rFonts w:ascii="Times New Roman" w:hAnsi="Times New Roman"/>
                <w:szCs w:val="21"/>
              </w:rPr>
              <w:t>2</w:t>
            </w:r>
            <w:r w:rsidRPr="00CC7951">
              <w:rPr>
                <w:rFonts w:ascii="Times New Roman" w:hAnsi="Times New Roman"/>
                <w:szCs w:val="21"/>
              </w:rPr>
              <w:t>人中级职称（</w:t>
            </w:r>
            <w:r w:rsidRPr="00CC7951">
              <w:rPr>
                <w:rFonts w:ascii="Times New Roman" w:hAnsi="Times New Roman"/>
                <w:szCs w:val="21"/>
              </w:rPr>
              <w:t>1</w:t>
            </w:r>
            <w:r w:rsidR="00D71ADF" w:rsidRPr="00CC7951">
              <w:rPr>
                <w:rFonts w:ascii="Times New Roman" w:hAnsi="Times New Roman"/>
                <w:szCs w:val="21"/>
              </w:rPr>
              <w:t>0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7C4797" w:rsidRPr="00CC7951" w:rsidRDefault="007C4797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lastRenderedPageBreak/>
              <w:t>第二档次：项目负责人具有高级</w:t>
            </w:r>
            <w:r w:rsidR="00F0007C" w:rsidRPr="00CC7951">
              <w:rPr>
                <w:rFonts w:ascii="Times New Roman" w:hAnsi="Times New Roman" w:hint="eastAsia"/>
                <w:szCs w:val="21"/>
              </w:rPr>
              <w:t>工程师</w:t>
            </w:r>
            <w:r w:rsidRPr="00CC7951">
              <w:rPr>
                <w:rFonts w:ascii="Times New Roman" w:hAnsi="Times New Roman"/>
                <w:szCs w:val="21"/>
              </w:rPr>
              <w:t>专业职称，项目</w:t>
            </w:r>
            <w:r w:rsidR="00F0007C" w:rsidRPr="00CC7951">
              <w:rPr>
                <w:rFonts w:ascii="Times New Roman" w:hAnsi="Times New Roman"/>
                <w:szCs w:val="21"/>
              </w:rPr>
              <w:t>其余</w:t>
            </w:r>
            <w:r w:rsidRPr="00CC7951">
              <w:rPr>
                <w:rFonts w:ascii="Times New Roman" w:hAnsi="Times New Roman"/>
                <w:szCs w:val="21"/>
              </w:rPr>
              <w:t>参与人至少</w:t>
            </w:r>
            <w:r w:rsidRPr="00CC7951">
              <w:rPr>
                <w:rFonts w:ascii="Times New Roman" w:hAnsi="Times New Roman"/>
                <w:szCs w:val="21"/>
              </w:rPr>
              <w:t>2</w:t>
            </w:r>
            <w:r w:rsidRPr="00CC7951">
              <w:rPr>
                <w:rFonts w:ascii="Times New Roman" w:hAnsi="Times New Roman"/>
                <w:szCs w:val="21"/>
              </w:rPr>
              <w:t>人中级职称，</w:t>
            </w:r>
            <w:r w:rsidRPr="00CC7951">
              <w:rPr>
                <w:rFonts w:ascii="Times New Roman" w:hAnsi="Times New Roman"/>
                <w:szCs w:val="21"/>
              </w:rPr>
              <w:t>2</w:t>
            </w:r>
            <w:r w:rsidRPr="00CC7951">
              <w:rPr>
                <w:rFonts w:ascii="Times New Roman" w:hAnsi="Times New Roman"/>
                <w:szCs w:val="21"/>
              </w:rPr>
              <w:t>人初级职称（</w:t>
            </w:r>
            <w:r w:rsidR="00D71ADF" w:rsidRPr="00CC7951">
              <w:rPr>
                <w:rFonts w:ascii="Times New Roman" w:hAnsi="Times New Roman"/>
                <w:szCs w:val="21"/>
              </w:rPr>
              <w:t>5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533C2A" w:rsidRPr="00CC7951" w:rsidRDefault="007C4797" w:rsidP="00D71ADF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第三档次：项目负责人具有中级</w:t>
            </w:r>
            <w:r w:rsidR="00F0007C" w:rsidRPr="00CC7951">
              <w:rPr>
                <w:rFonts w:ascii="Times New Roman" w:hAnsi="Times New Roman" w:hint="eastAsia"/>
                <w:szCs w:val="21"/>
              </w:rPr>
              <w:t>工程师</w:t>
            </w:r>
            <w:r w:rsidRPr="00CC7951">
              <w:rPr>
                <w:rFonts w:ascii="Times New Roman" w:hAnsi="Times New Roman"/>
                <w:szCs w:val="21"/>
              </w:rPr>
              <w:t>专业职称或高级职称，其余项目参与人至少</w:t>
            </w:r>
            <w:r w:rsidRPr="00CC7951">
              <w:rPr>
                <w:rFonts w:ascii="Times New Roman" w:hAnsi="Times New Roman"/>
                <w:szCs w:val="21"/>
              </w:rPr>
              <w:t>2</w:t>
            </w:r>
            <w:r w:rsidRPr="00CC7951">
              <w:rPr>
                <w:rFonts w:ascii="Times New Roman" w:hAnsi="Times New Roman"/>
                <w:szCs w:val="21"/>
              </w:rPr>
              <w:t>人初级职称（</w:t>
            </w:r>
            <w:r w:rsidR="00D71ADF" w:rsidRPr="00CC7951">
              <w:rPr>
                <w:rFonts w:ascii="Times New Roman" w:hAnsi="Times New Roman"/>
                <w:szCs w:val="21"/>
              </w:rPr>
              <w:t>2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</w:tc>
        <w:tc>
          <w:tcPr>
            <w:tcW w:w="482" w:type="pct"/>
            <w:vAlign w:val="center"/>
          </w:tcPr>
          <w:p w:rsidR="00533C2A" w:rsidRPr="00CC7951" w:rsidRDefault="007C4797" w:rsidP="00D71ADF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lastRenderedPageBreak/>
              <w:t>1</w:t>
            </w:r>
            <w:r w:rsidR="00D71ADF" w:rsidRPr="00CC7951"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516" w:type="pct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C7951" w:rsidRPr="00CC7951" w:rsidTr="007C4797">
        <w:trPr>
          <w:jc w:val="center"/>
        </w:trPr>
        <w:tc>
          <w:tcPr>
            <w:tcW w:w="824" w:type="pct"/>
            <w:vMerge/>
            <w:vAlign w:val="center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  <w:highlight w:val="yellow"/>
              </w:rPr>
            </w:pPr>
          </w:p>
        </w:tc>
        <w:tc>
          <w:tcPr>
            <w:tcW w:w="849" w:type="pct"/>
            <w:vAlign w:val="center"/>
          </w:tcPr>
          <w:p w:rsidR="00533C2A" w:rsidRPr="00CC7951" w:rsidRDefault="00533C2A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3</w:t>
            </w:r>
            <w:r w:rsidR="00D657D0" w:rsidRPr="00CC7951">
              <w:rPr>
                <w:rFonts w:ascii="Times New Roman" w:hAnsi="Times New Roman"/>
                <w:szCs w:val="21"/>
              </w:rPr>
              <w:t>.</w:t>
            </w:r>
            <w:r w:rsidRPr="00CC7951">
              <w:rPr>
                <w:rFonts w:ascii="Times New Roman" w:hAnsi="Times New Roman"/>
                <w:szCs w:val="21"/>
              </w:rPr>
              <w:t>仪器设备</w:t>
            </w:r>
          </w:p>
        </w:tc>
        <w:tc>
          <w:tcPr>
            <w:tcW w:w="2329" w:type="pct"/>
            <w:vAlign w:val="center"/>
          </w:tcPr>
          <w:p w:rsidR="007C4797" w:rsidRPr="00CC7951" w:rsidRDefault="007C4797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投入本次项目测试仪器设备完备、先进、准确，均经过标定且在有效期内。</w:t>
            </w:r>
          </w:p>
          <w:p w:rsidR="007C4797" w:rsidRPr="00CC7951" w:rsidRDefault="007C4797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第一档次：好（</w:t>
            </w:r>
            <w:r w:rsidR="00CC7951" w:rsidRPr="00CC7951">
              <w:rPr>
                <w:rFonts w:ascii="Times New Roman" w:hAnsi="Times New Roman"/>
                <w:szCs w:val="21"/>
              </w:rPr>
              <w:t>5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  <w:bookmarkStart w:id="0" w:name="_GoBack"/>
            <w:bookmarkEnd w:id="0"/>
          </w:p>
          <w:p w:rsidR="007C4797" w:rsidRPr="00CC7951" w:rsidRDefault="007C4797" w:rsidP="00851CE1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第二档次：一般（</w:t>
            </w:r>
            <w:r w:rsidR="00CC7951" w:rsidRPr="00CC7951">
              <w:rPr>
                <w:rFonts w:ascii="Times New Roman" w:hAnsi="Times New Roman"/>
                <w:szCs w:val="21"/>
              </w:rPr>
              <w:t>3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  <w:p w:rsidR="007C4797" w:rsidRPr="00CC7951" w:rsidRDefault="007C4797" w:rsidP="00D71ADF">
            <w:pPr>
              <w:ind w:firstLineChars="0" w:firstLine="0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第三档次：差（</w:t>
            </w:r>
            <w:r w:rsidR="00D71ADF" w:rsidRPr="00CC7951">
              <w:rPr>
                <w:rFonts w:ascii="Times New Roman" w:hAnsi="Times New Roman"/>
                <w:szCs w:val="21"/>
              </w:rPr>
              <w:t>1</w:t>
            </w:r>
            <w:r w:rsidRPr="00CC7951">
              <w:rPr>
                <w:rFonts w:ascii="Times New Roman" w:hAnsi="Times New Roman"/>
                <w:szCs w:val="21"/>
              </w:rPr>
              <w:t>分）</w:t>
            </w:r>
          </w:p>
        </w:tc>
        <w:tc>
          <w:tcPr>
            <w:tcW w:w="482" w:type="pct"/>
            <w:vAlign w:val="center"/>
          </w:tcPr>
          <w:p w:rsidR="00533C2A" w:rsidRPr="00CC7951" w:rsidRDefault="00CC7951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516" w:type="pct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CC7951" w:rsidRPr="00CC7951" w:rsidTr="007C4797">
        <w:trPr>
          <w:trHeight w:val="1440"/>
          <w:jc w:val="center"/>
        </w:trPr>
        <w:tc>
          <w:tcPr>
            <w:tcW w:w="824" w:type="pct"/>
            <w:vMerge/>
            <w:vAlign w:val="center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bookmarkStart w:id="1" w:name="gxebd_pack_1_EvalFactorScoreEnd"/>
            <w:bookmarkEnd w:id="1"/>
          </w:p>
        </w:tc>
        <w:tc>
          <w:tcPr>
            <w:tcW w:w="849" w:type="pct"/>
            <w:vAlign w:val="center"/>
          </w:tcPr>
          <w:p w:rsidR="00533C2A" w:rsidRPr="00CC7951" w:rsidRDefault="00533C2A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4</w:t>
            </w:r>
            <w:r w:rsidR="00D657D0" w:rsidRPr="00CC7951">
              <w:rPr>
                <w:rFonts w:ascii="Times New Roman" w:hAnsi="Times New Roman"/>
                <w:szCs w:val="21"/>
              </w:rPr>
              <w:t>.</w:t>
            </w:r>
            <w:r w:rsidRPr="00CC7951">
              <w:rPr>
                <w:rFonts w:ascii="Times New Roman" w:hAnsi="Times New Roman"/>
                <w:szCs w:val="21"/>
              </w:rPr>
              <w:t>针对本项目的工作方案</w:t>
            </w:r>
          </w:p>
        </w:tc>
        <w:tc>
          <w:tcPr>
            <w:tcW w:w="2329" w:type="pct"/>
            <w:vAlign w:val="center"/>
          </w:tcPr>
          <w:p w:rsidR="00533C2A" w:rsidRPr="00CC7951" w:rsidRDefault="00533C2A" w:rsidP="00851CE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针对本项目的工作方案（包括但不限于检测方案、进度安排等）：</w:t>
            </w:r>
          </w:p>
          <w:p w:rsidR="00533C2A" w:rsidRPr="00CC7951" w:rsidRDefault="00533C2A" w:rsidP="00CC7951">
            <w:pPr>
              <w:ind w:firstLineChars="0" w:firstLine="0"/>
              <w:jc w:val="left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方案科学合理得</w:t>
            </w:r>
            <w:r w:rsidR="00CC7951" w:rsidRPr="00CC7951">
              <w:rPr>
                <w:rFonts w:ascii="Times New Roman" w:hAnsi="Times New Roman"/>
                <w:szCs w:val="21"/>
              </w:rPr>
              <w:t>5</w:t>
            </w:r>
            <w:r w:rsidR="00EE681D" w:rsidRPr="00CC7951">
              <w:rPr>
                <w:rFonts w:ascii="Times New Roman" w:hAnsi="Times New Roman"/>
                <w:szCs w:val="21"/>
              </w:rPr>
              <w:t>分，</w:t>
            </w:r>
            <w:r w:rsidRPr="00CC7951">
              <w:rPr>
                <w:rFonts w:ascii="Times New Roman" w:hAnsi="Times New Roman"/>
                <w:szCs w:val="21"/>
              </w:rPr>
              <w:t>方案基本合理得</w:t>
            </w:r>
            <w:r w:rsidR="00CC7951" w:rsidRPr="00CC7951">
              <w:rPr>
                <w:rFonts w:ascii="Times New Roman" w:hAnsi="Times New Roman"/>
                <w:szCs w:val="21"/>
              </w:rPr>
              <w:t>2</w:t>
            </w:r>
            <w:r w:rsidRPr="00CC7951">
              <w:rPr>
                <w:rFonts w:ascii="Times New Roman" w:hAnsi="Times New Roman"/>
                <w:szCs w:val="21"/>
              </w:rPr>
              <w:t>分，不合理得</w:t>
            </w:r>
            <w:r w:rsidRPr="00CC7951">
              <w:rPr>
                <w:rFonts w:ascii="Times New Roman" w:hAnsi="Times New Roman"/>
                <w:szCs w:val="21"/>
              </w:rPr>
              <w:t>0</w:t>
            </w:r>
            <w:r w:rsidRPr="00CC7951">
              <w:rPr>
                <w:rFonts w:ascii="Times New Roman" w:hAnsi="Times New Roman"/>
                <w:szCs w:val="21"/>
              </w:rPr>
              <w:t>分。</w:t>
            </w:r>
          </w:p>
        </w:tc>
        <w:tc>
          <w:tcPr>
            <w:tcW w:w="482" w:type="pct"/>
            <w:vAlign w:val="center"/>
          </w:tcPr>
          <w:p w:rsidR="00533C2A" w:rsidRPr="00CC7951" w:rsidRDefault="00CC7951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  <w:r w:rsidRPr="00CC7951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516" w:type="pct"/>
          </w:tcPr>
          <w:p w:rsidR="00533C2A" w:rsidRPr="00CC7951" w:rsidRDefault="00533C2A" w:rsidP="00851CE1">
            <w:pPr>
              <w:ind w:firstLineChars="0" w:firstLine="0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8E6CC0" w:rsidRPr="00327637" w:rsidRDefault="008E6CC0" w:rsidP="008E6CC0">
      <w:pPr>
        <w:ind w:firstLine="420"/>
        <w:rPr>
          <w:rFonts w:ascii="仿宋" w:eastAsia="仿宋" w:hAnsi="仿宋"/>
        </w:rPr>
      </w:pPr>
    </w:p>
    <w:p w:rsidR="00F57AA5" w:rsidRDefault="00F57AA5" w:rsidP="008E6CC0">
      <w:pPr>
        <w:widowControl/>
        <w:ind w:leftChars="2835" w:left="5953" w:firstLineChars="0" w:firstLine="0"/>
        <w:jc w:val="left"/>
        <w:rPr>
          <w:bCs/>
          <w:sz w:val="28"/>
          <w:szCs w:val="28"/>
        </w:rPr>
      </w:pPr>
    </w:p>
    <w:p w:rsidR="00DD6CE6" w:rsidRDefault="00DD6CE6" w:rsidP="008E6CC0">
      <w:pPr>
        <w:widowControl/>
        <w:ind w:leftChars="2835" w:left="5953" w:firstLineChars="0" w:firstLine="0"/>
        <w:jc w:val="left"/>
        <w:rPr>
          <w:bCs/>
          <w:sz w:val="28"/>
          <w:szCs w:val="28"/>
        </w:rPr>
      </w:pPr>
    </w:p>
    <w:p w:rsidR="00796374" w:rsidRDefault="00796374" w:rsidP="008E6CC0">
      <w:pPr>
        <w:widowControl/>
        <w:ind w:leftChars="2835" w:left="5953" w:firstLineChars="0" w:firstLine="0"/>
        <w:jc w:val="left"/>
        <w:rPr>
          <w:bCs/>
          <w:sz w:val="28"/>
          <w:szCs w:val="28"/>
        </w:rPr>
      </w:pPr>
    </w:p>
    <w:p w:rsidR="00D657D0" w:rsidRDefault="00D657D0" w:rsidP="008E6CC0">
      <w:pPr>
        <w:widowControl/>
        <w:ind w:leftChars="2835" w:left="5953" w:firstLineChars="0" w:firstLine="0"/>
        <w:jc w:val="left"/>
        <w:rPr>
          <w:bCs/>
          <w:sz w:val="28"/>
          <w:szCs w:val="28"/>
        </w:rPr>
      </w:pPr>
    </w:p>
    <w:p w:rsidR="00D657D0" w:rsidRDefault="00D657D0" w:rsidP="008E6CC0">
      <w:pPr>
        <w:widowControl/>
        <w:ind w:leftChars="2835" w:left="5953" w:firstLineChars="0" w:firstLine="0"/>
        <w:jc w:val="left"/>
        <w:rPr>
          <w:bCs/>
          <w:sz w:val="28"/>
          <w:szCs w:val="28"/>
        </w:rPr>
      </w:pPr>
    </w:p>
    <w:p w:rsidR="00796374" w:rsidRDefault="00796374" w:rsidP="008E6CC0">
      <w:pPr>
        <w:widowControl/>
        <w:ind w:leftChars="2835" w:left="5953" w:firstLineChars="0" w:firstLine="0"/>
        <w:jc w:val="left"/>
        <w:rPr>
          <w:bCs/>
          <w:sz w:val="28"/>
          <w:szCs w:val="28"/>
        </w:rPr>
      </w:pPr>
    </w:p>
    <w:p w:rsidR="00796374" w:rsidRDefault="00796374" w:rsidP="008E6CC0">
      <w:pPr>
        <w:widowControl/>
        <w:ind w:leftChars="2835" w:left="5953" w:firstLineChars="0" w:firstLine="0"/>
        <w:jc w:val="left"/>
        <w:rPr>
          <w:bCs/>
          <w:sz w:val="28"/>
          <w:szCs w:val="28"/>
        </w:rPr>
      </w:pPr>
    </w:p>
    <w:p w:rsidR="00796374" w:rsidRDefault="00796374" w:rsidP="008E6CC0">
      <w:pPr>
        <w:widowControl/>
        <w:ind w:leftChars="2835" w:left="5953" w:firstLineChars="0" w:firstLine="0"/>
        <w:jc w:val="left"/>
        <w:rPr>
          <w:bCs/>
          <w:sz w:val="28"/>
          <w:szCs w:val="28"/>
        </w:rPr>
      </w:pPr>
    </w:p>
    <w:p w:rsidR="00C04667" w:rsidRDefault="00C04667" w:rsidP="008E6CC0">
      <w:pPr>
        <w:widowControl/>
        <w:ind w:leftChars="2835" w:left="5953" w:firstLineChars="0" w:firstLine="0"/>
        <w:jc w:val="left"/>
        <w:rPr>
          <w:bCs/>
          <w:sz w:val="28"/>
          <w:szCs w:val="28"/>
        </w:rPr>
      </w:pPr>
    </w:p>
    <w:sectPr w:rsidR="00C04667" w:rsidSect="00C04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993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954" w:rsidRDefault="00FB2954" w:rsidP="003B0BD4">
      <w:pPr>
        <w:ind w:firstLine="420"/>
      </w:pPr>
      <w:r>
        <w:separator/>
      </w:r>
    </w:p>
  </w:endnote>
  <w:endnote w:type="continuationSeparator" w:id="0">
    <w:p w:rsidR="00FB2954" w:rsidRDefault="00FB2954" w:rsidP="003B0BD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146" w:rsidRDefault="00342146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146" w:rsidRDefault="00342146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146" w:rsidRDefault="00342146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954" w:rsidRDefault="00FB2954" w:rsidP="003B0BD4">
      <w:pPr>
        <w:ind w:firstLine="420"/>
      </w:pPr>
      <w:r>
        <w:separator/>
      </w:r>
    </w:p>
  </w:footnote>
  <w:footnote w:type="continuationSeparator" w:id="0">
    <w:p w:rsidR="00FB2954" w:rsidRDefault="00FB2954" w:rsidP="003B0BD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146" w:rsidRDefault="00342146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146" w:rsidRDefault="00342146">
    <w:pPr>
      <w:pStyle w:val="a8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146" w:rsidRDefault="00342146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5993A9D8"/>
    <w:multiLevelType w:val="singleLevel"/>
    <w:tmpl w:val="5993A9D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6AE7"/>
    <w:rsid w:val="00012965"/>
    <w:rsid w:val="00024F35"/>
    <w:rsid w:val="00025F43"/>
    <w:rsid w:val="00052875"/>
    <w:rsid w:val="000615FD"/>
    <w:rsid w:val="000616D2"/>
    <w:rsid w:val="000802BB"/>
    <w:rsid w:val="00086483"/>
    <w:rsid w:val="00090BFB"/>
    <w:rsid w:val="00097459"/>
    <w:rsid w:val="000B4370"/>
    <w:rsid w:val="000C6E86"/>
    <w:rsid w:val="001041EF"/>
    <w:rsid w:val="00106BA3"/>
    <w:rsid w:val="00107577"/>
    <w:rsid w:val="00122F42"/>
    <w:rsid w:val="0012777C"/>
    <w:rsid w:val="0013485E"/>
    <w:rsid w:val="001412E1"/>
    <w:rsid w:val="00146555"/>
    <w:rsid w:val="00172A27"/>
    <w:rsid w:val="001741ED"/>
    <w:rsid w:val="00175346"/>
    <w:rsid w:val="00191385"/>
    <w:rsid w:val="001A6112"/>
    <w:rsid w:val="001C2089"/>
    <w:rsid w:val="001C219E"/>
    <w:rsid w:val="001D0272"/>
    <w:rsid w:val="001D172C"/>
    <w:rsid w:val="001D5B43"/>
    <w:rsid w:val="001E6261"/>
    <w:rsid w:val="00200880"/>
    <w:rsid w:val="00202815"/>
    <w:rsid w:val="00214BF9"/>
    <w:rsid w:val="002214DF"/>
    <w:rsid w:val="002234FB"/>
    <w:rsid w:val="00234D9A"/>
    <w:rsid w:val="002577C4"/>
    <w:rsid w:val="00266D5E"/>
    <w:rsid w:val="00284420"/>
    <w:rsid w:val="002871F8"/>
    <w:rsid w:val="00295979"/>
    <w:rsid w:val="002B4977"/>
    <w:rsid w:val="002B5F6D"/>
    <w:rsid w:val="002B653B"/>
    <w:rsid w:val="002B7877"/>
    <w:rsid w:val="002C0228"/>
    <w:rsid w:val="002C3780"/>
    <w:rsid w:val="002D49CD"/>
    <w:rsid w:val="002F51E7"/>
    <w:rsid w:val="00303B6A"/>
    <w:rsid w:val="003134EC"/>
    <w:rsid w:val="00326CE5"/>
    <w:rsid w:val="003341E9"/>
    <w:rsid w:val="00342146"/>
    <w:rsid w:val="00342C43"/>
    <w:rsid w:val="00354192"/>
    <w:rsid w:val="0037542E"/>
    <w:rsid w:val="00377F72"/>
    <w:rsid w:val="0038376A"/>
    <w:rsid w:val="00384269"/>
    <w:rsid w:val="00391DD3"/>
    <w:rsid w:val="003A3D5E"/>
    <w:rsid w:val="003B0BD4"/>
    <w:rsid w:val="003E5E5F"/>
    <w:rsid w:val="003E6588"/>
    <w:rsid w:val="003F627F"/>
    <w:rsid w:val="00411CF1"/>
    <w:rsid w:val="0044320F"/>
    <w:rsid w:val="00472EE9"/>
    <w:rsid w:val="004743F1"/>
    <w:rsid w:val="00485626"/>
    <w:rsid w:val="00490F99"/>
    <w:rsid w:val="004A5D15"/>
    <w:rsid w:val="004C757B"/>
    <w:rsid w:val="004E3CD7"/>
    <w:rsid w:val="00507488"/>
    <w:rsid w:val="00533C2A"/>
    <w:rsid w:val="0058777C"/>
    <w:rsid w:val="005A468B"/>
    <w:rsid w:val="005C626F"/>
    <w:rsid w:val="005E33FF"/>
    <w:rsid w:val="005E49F3"/>
    <w:rsid w:val="005F06C1"/>
    <w:rsid w:val="00605279"/>
    <w:rsid w:val="00612F65"/>
    <w:rsid w:val="00617415"/>
    <w:rsid w:val="00635059"/>
    <w:rsid w:val="00650ADC"/>
    <w:rsid w:val="00660DDF"/>
    <w:rsid w:val="0067619F"/>
    <w:rsid w:val="0067668F"/>
    <w:rsid w:val="00690DE4"/>
    <w:rsid w:val="0069780D"/>
    <w:rsid w:val="006A4DAE"/>
    <w:rsid w:val="006B155B"/>
    <w:rsid w:val="006D148B"/>
    <w:rsid w:val="006E5271"/>
    <w:rsid w:val="006F08C5"/>
    <w:rsid w:val="006F5959"/>
    <w:rsid w:val="006F5B46"/>
    <w:rsid w:val="006F6232"/>
    <w:rsid w:val="00703EBE"/>
    <w:rsid w:val="00723CBB"/>
    <w:rsid w:val="0072497E"/>
    <w:rsid w:val="00742BA2"/>
    <w:rsid w:val="00743E92"/>
    <w:rsid w:val="007451FE"/>
    <w:rsid w:val="0075474B"/>
    <w:rsid w:val="007548DB"/>
    <w:rsid w:val="007752AF"/>
    <w:rsid w:val="00784EBE"/>
    <w:rsid w:val="00796374"/>
    <w:rsid w:val="007A46D4"/>
    <w:rsid w:val="007A6254"/>
    <w:rsid w:val="007A633A"/>
    <w:rsid w:val="007B1505"/>
    <w:rsid w:val="007B46DD"/>
    <w:rsid w:val="007B5E5D"/>
    <w:rsid w:val="007C25D3"/>
    <w:rsid w:val="007C2AD5"/>
    <w:rsid w:val="007C4797"/>
    <w:rsid w:val="007D7D38"/>
    <w:rsid w:val="007E2DC0"/>
    <w:rsid w:val="007F364E"/>
    <w:rsid w:val="007F78E4"/>
    <w:rsid w:val="00815A12"/>
    <w:rsid w:val="008443B7"/>
    <w:rsid w:val="0085022E"/>
    <w:rsid w:val="00851CE1"/>
    <w:rsid w:val="00853890"/>
    <w:rsid w:val="00856C9E"/>
    <w:rsid w:val="00864CA1"/>
    <w:rsid w:val="00866668"/>
    <w:rsid w:val="00872599"/>
    <w:rsid w:val="00892477"/>
    <w:rsid w:val="008B42BB"/>
    <w:rsid w:val="008D4EA5"/>
    <w:rsid w:val="008D6344"/>
    <w:rsid w:val="008E64F4"/>
    <w:rsid w:val="008E6CC0"/>
    <w:rsid w:val="008F7E21"/>
    <w:rsid w:val="00901CFD"/>
    <w:rsid w:val="009033B0"/>
    <w:rsid w:val="00920F32"/>
    <w:rsid w:val="00922F33"/>
    <w:rsid w:val="00937772"/>
    <w:rsid w:val="00963803"/>
    <w:rsid w:val="00965C38"/>
    <w:rsid w:val="009675B5"/>
    <w:rsid w:val="009A3ED2"/>
    <w:rsid w:val="009B1D2C"/>
    <w:rsid w:val="009B418F"/>
    <w:rsid w:val="009D6AFF"/>
    <w:rsid w:val="009F1EDF"/>
    <w:rsid w:val="00A02F68"/>
    <w:rsid w:val="00A25317"/>
    <w:rsid w:val="00A25895"/>
    <w:rsid w:val="00A346B8"/>
    <w:rsid w:val="00A348D7"/>
    <w:rsid w:val="00A35E49"/>
    <w:rsid w:val="00A50591"/>
    <w:rsid w:val="00A614B4"/>
    <w:rsid w:val="00A64891"/>
    <w:rsid w:val="00A80C5D"/>
    <w:rsid w:val="00A86501"/>
    <w:rsid w:val="00A87FF6"/>
    <w:rsid w:val="00A954C9"/>
    <w:rsid w:val="00AC447D"/>
    <w:rsid w:val="00AF0C30"/>
    <w:rsid w:val="00AF254E"/>
    <w:rsid w:val="00AF591A"/>
    <w:rsid w:val="00B30007"/>
    <w:rsid w:val="00B372D4"/>
    <w:rsid w:val="00B558BC"/>
    <w:rsid w:val="00B57BD4"/>
    <w:rsid w:val="00BA29CC"/>
    <w:rsid w:val="00BB56F7"/>
    <w:rsid w:val="00BC07C7"/>
    <w:rsid w:val="00BE3A66"/>
    <w:rsid w:val="00BF1505"/>
    <w:rsid w:val="00BF49CE"/>
    <w:rsid w:val="00C04667"/>
    <w:rsid w:val="00C11000"/>
    <w:rsid w:val="00C15048"/>
    <w:rsid w:val="00C167A4"/>
    <w:rsid w:val="00C2139A"/>
    <w:rsid w:val="00C220AE"/>
    <w:rsid w:val="00C417E8"/>
    <w:rsid w:val="00C45F08"/>
    <w:rsid w:val="00C616A8"/>
    <w:rsid w:val="00CA66DA"/>
    <w:rsid w:val="00CC7506"/>
    <w:rsid w:val="00CC7951"/>
    <w:rsid w:val="00CE2255"/>
    <w:rsid w:val="00D00F3E"/>
    <w:rsid w:val="00D05F92"/>
    <w:rsid w:val="00D3345C"/>
    <w:rsid w:val="00D52026"/>
    <w:rsid w:val="00D657D0"/>
    <w:rsid w:val="00D71ADF"/>
    <w:rsid w:val="00D735FB"/>
    <w:rsid w:val="00D83A20"/>
    <w:rsid w:val="00D861A9"/>
    <w:rsid w:val="00D87498"/>
    <w:rsid w:val="00D87CA1"/>
    <w:rsid w:val="00D93334"/>
    <w:rsid w:val="00DA428B"/>
    <w:rsid w:val="00DB5A83"/>
    <w:rsid w:val="00DC2197"/>
    <w:rsid w:val="00DC6D7D"/>
    <w:rsid w:val="00DD14FD"/>
    <w:rsid w:val="00DD5238"/>
    <w:rsid w:val="00DD6CE6"/>
    <w:rsid w:val="00DE5902"/>
    <w:rsid w:val="00E04FFA"/>
    <w:rsid w:val="00E5390B"/>
    <w:rsid w:val="00E67B99"/>
    <w:rsid w:val="00E7004F"/>
    <w:rsid w:val="00E76CC4"/>
    <w:rsid w:val="00E822B3"/>
    <w:rsid w:val="00E9225A"/>
    <w:rsid w:val="00E96C93"/>
    <w:rsid w:val="00E972E1"/>
    <w:rsid w:val="00EA653B"/>
    <w:rsid w:val="00EB3A27"/>
    <w:rsid w:val="00EC6708"/>
    <w:rsid w:val="00ED0AB9"/>
    <w:rsid w:val="00ED17BD"/>
    <w:rsid w:val="00EE681D"/>
    <w:rsid w:val="00EF2F42"/>
    <w:rsid w:val="00EF57A3"/>
    <w:rsid w:val="00EF5ED8"/>
    <w:rsid w:val="00F0007C"/>
    <w:rsid w:val="00F05CB4"/>
    <w:rsid w:val="00F125B8"/>
    <w:rsid w:val="00F35F3F"/>
    <w:rsid w:val="00F44FF7"/>
    <w:rsid w:val="00F54F31"/>
    <w:rsid w:val="00F57AA5"/>
    <w:rsid w:val="00F646CF"/>
    <w:rsid w:val="00F70BAD"/>
    <w:rsid w:val="00F70BB5"/>
    <w:rsid w:val="00F860F5"/>
    <w:rsid w:val="00FA3549"/>
    <w:rsid w:val="00FA35D0"/>
    <w:rsid w:val="00FA5F1F"/>
    <w:rsid w:val="00FB2954"/>
    <w:rsid w:val="00FB5592"/>
    <w:rsid w:val="00FB5674"/>
    <w:rsid w:val="00FE00E2"/>
    <w:rsid w:val="00FE0DD4"/>
    <w:rsid w:val="00FE1F1C"/>
    <w:rsid w:val="00FE43E9"/>
    <w:rsid w:val="00FF5C22"/>
    <w:rsid w:val="00FF7987"/>
    <w:rsid w:val="37E27C77"/>
    <w:rsid w:val="79AF6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233BD95"/>
  <w15:docId w15:val="{E0116F6B-E71A-4570-A1F2-15D7A3AC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F42"/>
    <w:pPr>
      <w:widowControl w:val="0"/>
      <w:ind w:firstLineChars="200" w:firstLine="20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link w:val="20"/>
    <w:uiPriority w:val="9"/>
    <w:qFormat/>
    <w:rsid w:val="00266D5E"/>
    <w:pPr>
      <w:widowControl/>
      <w:spacing w:before="100" w:beforeAutospacing="1" w:after="100" w:afterAutospacing="1"/>
      <w:ind w:firstLineChars="0" w:firstLine="0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文档结构图 字符"/>
    <w:basedOn w:val="a0"/>
    <w:link w:val="a4"/>
    <w:uiPriority w:val="99"/>
    <w:semiHidden/>
    <w:rsid w:val="00EF2F42"/>
    <w:rPr>
      <w:rFonts w:ascii="宋体" w:hAnsi="Calibri"/>
      <w:kern w:val="2"/>
      <w:sz w:val="18"/>
      <w:szCs w:val="18"/>
    </w:rPr>
  </w:style>
  <w:style w:type="character" w:customStyle="1" w:styleId="a5">
    <w:name w:val="页脚 字符"/>
    <w:basedOn w:val="a0"/>
    <w:link w:val="a6"/>
    <w:rsid w:val="00EF2F42"/>
    <w:rPr>
      <w:sz w:val="18"/>
      <w:szCs w:val="18"/>
    </w:rPr>
  </w:style>
  <w:style w:type="character" w:customStyle="1" w:styleId="a7">
    <w:name w:val="页眉 字符"/>
    <w:basedOn w:val="a0"/>
    <w:link w:val="a8"/>
    <w:rsid w:val="00EF2F42"/>
    <w:rPr>
      <w:sz w:val="18"/>
      <w:szCs w:val="18"/>
    </w:rPr>
  </w:style>
  <w:style w:type="paragraph" w:styleId="a4">
    <w:name w:val="Document Map"/>
    <w:basedOn w:val="a"/>
    <w:link w:val="a3"/>
    <w:uiPriority w:val="99"/>
    <w:unhideWhenUsed/>
    <w:rsid w:val="00EF2F42"/>
    <w:rPr>
      <w:rFonts w:ascii="宋体"/>
      <w:sz w:val="18"/>
      <w:szCs w:val="18"/>
    </w:rPr>
  </w:style>
  <w:style w:type="paragraph" w:styleId="a8">
    <w:name w:val="header"/>
    <w:basedOn w:val="a"/>
    <w:link w:val="a7"/>
    <w:rsid w:val="00EF2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rsid w:val="00EF2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9">
    <w:name w:val="Table Grid"/>
    <w:basedOn w:val="a1"/>
    <w:uiPriority w:val="59"/>
    <w:rsid w:val="00EF2F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"/>
    <w:uiPriority w:val="99"/>
    <w:unhideWhenUsed/>
    <w:rsid w:val="007A46D4"/>
    <w:pPr>
      <w:widowControl/>
      <w:ind w:firstLineChars="0" w:firstLine="0"/>
      <w:jc w:val="left"/>
    </w:pPr>
    <w:rPr>
      <w:rFonts w:ascii="宋体" w:hAnsi="宋体" w:cs="宋体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7A46D4"/>
    <w:rPr>
      <w:b/>
      <w:bCs/>
    </w:rPr>
  </w:style>
  <w:style w:type="character" w:customStyle="1" w:styleId="20">
    <w:name w:val="标题 2 字符"/>
    <w:basedOn w:val="a0"/>
    <w:link w:val="2"/>
    <w:uiPriority w:val="9"/>
    <w:rsid w:val="00266D5E"/>
    <w:rPr>
      <w:rFonts w:ascii="宋体" w:hAnsi="宋体" w:cs="宋体"/>
      <w:b/>
      <w:bCs/>
      <w:sz w:val="36"/>
      <w:szCs w:val="36"/>
    </w:rPr>
  </w:style>
  <w:style w:type="paragraph" w:styleId="ac">
    <w:name w:val="Balloon Text"/>
    <w:basedOn w:val="a"/>
    <w:link w:val="ad"/>
    <w:uiPriority w:val="99"/>
    <w:semiHidden/>
    <w:unhideWhenUsed/>
    <w:rsid w:val="00660DDF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660DDF"/>
    <w:rPr>
      <w:rFonts w:ascii="Calibri" w:hAnsi="Calibri"/>
      <w:kern w:val="2"/>
      <w:sz w:val="18"/>
      <w:szCs w:val="18"/>
    </w:rPr>
  </w:style>
  <w:style w:type="character" w:styleId="ae">
    <w:name w:val="Placeholder Text"/>
    <w:basedOn w:val="a0"/>
    <w:uiPriority w:val="99"/>
    <w:unhideWhenUsed/>
    <w:rsid w:val="006F6232"/>
    <w:rPr>
      <w:color w:val="808080"/>
    </w:rPr>
  </w:style>
  <w:style w:type="paragraph" w:customStyle="1" w:styleId="af">
    <w:name w:val="表格"/>
    <w:basedOn w:val="a"/>
    <w:rsid w:val="00191385"/>
    <w:pPr>
      <w:tabs>
        <w:tab w:val="left" w:pos="1200"/>
      </w:tabs>
      <w:spacing w:line="500" w:lineRule="exact"/>
      <w:ind w:firstLineChars="0" w:firstLine="0"/>
      <w:jc w:val="center"/>
    </w:pPr>
    <w:rPr>
      <w:rFonts w:ascii="宋体" w:hAnsi="Times New Roman"/>
      <w:sz w:val="24"/>
      <w:szCs w:val="18"/>
    </w:rPr>
  </w:style>
  <w:style w:type="character" w:customStyle="1" w:styleId="af0">
    <w:name w:val="纯文本 字符"/>
    <w:aliases w:val="普通文字1 字符,普通文字2 字符,普通文字3 字符,普通文字4 字符,普通文字5 字符,普通文字6 字符,普通文字11 字符,普通文字21 字符,普通文字31 字符,普通文字41 字符,普通文字7 字符,普通文字 Char 字符,普通文字 字符,加粗正文 字符,正 文 1 字符,普通文字 Char Char Char Char 字符,普通文字 Char Char Char Char Char 字符,小 字符,纯文本 Char Char Char 字符,092 字符"/>
    <w:link w:val="af1"/>
    <w:rsid w:val="00C220AE"/>
    <w:rPr>
      <w:rFonts w:ascii="宋体"/>
      <w:kern w:val="2"/>
      <w:sz w:val="21"/>
    </w:rPr>
  </w:style>
  <w:style w:type="paragraph" w:styleId="af1">
    <w:name w:val="Plain Text"/>
    <w:aliases w:val="普通文字1,普通文字2,普通文字3,普通文字4,普通文字5,普通文字6,普通文字11,普通文字21,普通文字31,普通文字41,普通文字7,普通文字 Char,普通文字,加粗正文,正 文 1,普通文字 Char Char Char Char,普通文字 Char Char Char Char Char,普通文字 Char Char Char Char Char Char Char Char,小,纯文本 Char Char Char,092"/>
    <w:basedOn w:val="a"/>
    <w:link w:val="af0"/>
    <w:rsid w:val="00C220AE"/>
    <w:pPr>
      <w:ind w:firstLineChars="0" w:firstLine="0"/>
    </w:pPr>
    <w:rPr>
      <w:rFonts w:ascii="宋体" w:hAnsi="Times New Roman"/>
      <w:szCs w:val="20"/>
    </w:rPr>
  </w:style>
  <w:style w:type="character" w:customStyle="1" w:styleId="Char">
    <w:name w:val="纯文本 Char"/>
    <w:basedOn w:val="a0"/>
    <w:uiPriority w:val="99"/>
    <w:semiHidden/>
    <w:rsid w:val="00C220AE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8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9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1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539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40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272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414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692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627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160</Words>
  <Characters>915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MS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lenovo</dc:title>
  <dc:creator>lenovo</dc:creator>
  <cp:lastModifiedBy>cfy</cp:lastModifiedBy>
  <cp:revision>3</cp:revision>
  <cp:lastPrinted>2017-12-14T05:16:00Z</cp:lastPrinted>
  <dcterms:created xsi:type="dcterms:W3CDTF">2020-05-22T03:02:00Z</dcterms:created>
  <dcterms:modified xsi:type="dcterms:W3CDTF">2020-05-22T03:34:00Z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