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18623" w14:textId="77777777" w:rsidR="00381CD4" w:rsidRDefault="00381CD4" w:rsidP="00381CD4">
      <w:pPr>
        <w:pStyle w:val="1"/>
        <w:jc w:val="center"/>
        <w:rPr>
          <w:sz w:val="40"/>
          <w:szCs w:val="40"/>
          <w:lang w:eastAsia="zh-CN"/>
        </w:rPr>
      </w:pPr>
      <w:r w:rsidRPr="00E526B4">
        <w:rPr>
          <w:rFonts w:hint="eastAsia"/>
          <w:sz w:val="40"/>
          <w:szCs w:val="40"/>
          <w:lang w:eastAsia="zh-CN"/>
        </w:rPr>
        <w:t>北京大学人民医院</w:t>
      </w:r>
    </w:p>
    <w:p w14:paraId="6D13D65C" w14:textId="67088008" w:rsidR="00381CD4" w:rsidRDefault="00CA7D7A" w:rsidP="00381CD4">
      <w:pPr>
        <w:pStyle w:val="1"/>
        <w:jc w:val="center"/>
        <w:rPr>
          <w:rFonts w:hint="eastAsia"/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 xml:space="preserve"> </w:t>
      </w:r>
      <w:r w:rsidR="00F859D2" w:rsidRPr="00F859D2">
        <w:rPr>
          <w:rFonts w:hint="eastAsia"/>
          <w:sz w:val="40"/>
          <w:szCs w:val="40"/>
          <w:lang w:eastAsia="zh-CN"/>
        </w:rPr>
        <w:t>临床数据自动标准化开发服务</w:t>
      </w:r>
      <w:r w:rsidR="008B3321">
        <w:rPr>
          <w:rFonts w:hint="eastAsia"/>
          <w:sz w:val="40"/>
          <w:szCs w:val="40"/>
          <w:lang w:eastAsia="zh-CN"/>
        </w:rPr>
        <w:t>招标文件</w:t>
      </w:r>
      <w:bookmarkStart w:id="0" w:name="_GoBack"/>
      <w:bookmarkEnd w:id="0"/>
    </w:p>
    <w:p w14:paraId="61ED8F5E" w14:textId="77777777" w:rsidR="00381CD4" w:rsidRPr="00681DC4" w:rsidRDefault="00381CD4" w:rsidP="00381CD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r w:rsidRPr="00681DC4">
        <w:rPr>
          <w:rFonts w:hint="eastAsia"/>
          <w:lang w:eastAsia="zh-CN"/>
        </w:rPr>
        <w:tab/>
      </w:r>
    </w:p>
    <w:p w14:paraId="2278545C" w14:textId="403FE9F5" w:rsidR="007C54A6" w:rsidRPr="007C54A6" w:rsidRDefault="00E22ED7" w:rsidP="007C54A6">
      <w:pPr>
        <w:ind w:firstLine="480"/>
        <w:rPr>
          <w:sz w:val="24"/>
          <w:szCs w:val="24"/>
        </w:rPr>
      </w:pPr>
      <w:r w:rsidRPr="007C54A6">
        <w:rPr>
          <w:rFonts w:ascii="宋体" w:eastAsia="宋体" w:hAnsi="宋体" w:cs="Times New Roman"/>
          <w:kern w:val="0"/>
          <w:sz w:val="24"/>
          <w:szCs w:val="24"/>
          <w:lang w:bidi="en-US"/>
        </w:rPr>
        <w:t>该</w:t>
      </w:r>
      <w:r w:rsidR="003803A1" w:rsidRPr="007C54A6">
        <w:rPr>
          <w:rFonts w:ascii="宋体" w:eastAsia="宋体" w:hAnsi="宋体" w:cs="Times New Roman"/>
          <w:kern w:val="0"/>
          <w:sz w:val="24"/>
          <w:szCs w:val="24"/>
          <w:lang w:bidi="en-US"/>
        </w:rPr>
        <w:t>项目为北大人民医院</w:t>
      </w:r>
      <w:r w:rsidR="00842E4C">
        <w:rPr>
          <w:rFonts w:ascii="宋体" w:eastAsia="宋体" w:hAnsi="宋体" w:cs="Times New Roman"/>
          <w:kern w:val="0"/>
          <w:sz w:val="24"/>
          <w:szCs w:val="24"/>
          <w:lang w:bidi="en-US"/>
        </w:rPr>
        <w:t>临床科研项目</w:t>
      </w:r>
      <w:r w:rsidR="007C54A6" w:rsidRPr="007C54A6">
        <w:rPr>
          <w:rFonts w:ascii="宋体" w:eastAsia="宋体" w:hAnsi="宋体" w:cs="Times New Roman" w:hint="eastAsia"/>
          <w:kern w:val="0"/>
          <w:sz w:val="24"/>
          <w:szCs w:val="24"/>
          <w:lang w:bidi="en-US"/>
        </w:rPr>
        <w:t>提供数据自动化处理服务。</w:t>
      </w:r>
      <w:r w:rsidR="007C54A6" w:rsidRPr="007C54A6">
        <w:rPr>
          <w:rFonts w:hint="eastAsia"/>
          <w:sz w:val="24"/>
          <w:szCs w:val="24"/>
        </w:rPr>
        <w:t>数据覆盖临床</w:t>
      </w:r>
      <w:r w:rsidR="007C54A6" w:rsidRPr="007C54A6">
        <w:rPr>
          <w:rFonts w:hint="eastAsia"/>
          <w:sz w:val="24"/>
          <w:szCs w:val="24"/>
        </w:rPr>
        <w:t>H</w:t>
      </w:r>
      <w:r w:rsidR="007C54A6" w:rsidRPr="007C54A6">
        <w:rPr>
          <w:sz w:val="24"/>
          <w:szCs w:val="24"/>
        </w:rPr>
        <w:t>IS</w:t>
      </w:r>
      <w:r w:rsidR="007C54A6" w:rsidRPr="007C54A6">
        <w:rPr>
          <w:rFonts w:hint="eastAsia"/>
          <w:sz w:val="24"/>
          <w:szCs w:val="24"/>
        </w:rPr>
        <w:t>、</w:t>
      </w:r>
      <w:r w:rsidR="007C54A6" w:rsidRPr="007C54A6">
        <w:rPr>
          <w:rFonts w:hint="eastAsia"/>
          <w:sz w:val="24"/>
          <w:szCs w:val="24"/>
        </w:rPr>
        <w:t>L</w:t>
      </w:r>
      <w:r w:rsidR="007C54A6" w:rsidRPr="007C54A6">
        <w:rPr>
          <w:sz w:val="24"/>
          <w:szCs w:val="24"/>
        </w:rPr>
        <w:t>IS</w:t>
      </w:r>
      <w:r w:rsidR="007C54A6" w:rsidRPr="007C54A6">
        <w:rPr>
          <w:rFonts w:hint="eastAsia"/>
          <w:sz w:val="24"/>
          <w:szCs w:val="24"/>
        </w:rPr>
        <w:t>、</w:t>
      </w:r>
      <w:r w:rsidR="007C54A6" w:rsidRPr="007C54A6">
        <w:rPr>
          <w:rFonts w:hint="eastAsia"/>
          <w:sz w:val="24"/>
          <w:szCs w:val="24"/>
        </w:rPr>
        <w:t>P</w:t>
      </w:r>
      <w:r w:rsidR="007C54A6" w:rsidRPr="007C54A6">
        <w:rPr>
          <w:sz w:val="24"/>
          <w:szCs w:val="24"/>
        </w:rPr>
        <w:t>ACS</w:t>
      </w:r>
      <w:r w:rsidR="007C54A6" w:rsidRPr="007C54A6">
        <w:rPr>
          <w:rFonts w:hint="eastAsia"/>
          <w:sz w:val="24"/>
          <w:szCs w:val="24"/>
        </w:rPr>
        <w:t>、</w:t>
      </w:r>
      <w:r w:rsidR="007C54A6" w:rsidRPr="007C54A6">
        <w:rPr>
          <w:rFonts w:hint="eastAsia"/>
          <w:sz w:val="24"/>
          <w:szCs w:val="24"/>
        </w:rPr>
        <w:t>E</w:t>
      </w:r>
      <w:r w:rsidR="007C54A6" w:rsidRPr="007C54A6">
        <w:rPr>
          <w:sz w:val="24"/>
          <w:szCs w:val="24"/>
        </w:rPr>
        <w:t>MR</w:t>
      </w:r>
      <w:r w:rsidR="007C54A6" w:rsidRPr="007C54A6">
        <w:rPr>
          <w:rFonts w:hint="eastAsia"/>
          <w:sz w:val="24"/>
          <w:szCs w:val="24"/>
        </w:rPr>
        <w:t>、护理、手麻、输血、病案首页等。数据模型中包含以下几类数据，需要对它们分别做标准化治理：</w:t>
      </w:r>
    </w:p>
    <w:p w14:paraId="7D49132D" w14:textId="77777777" w:rsidR="007C54A6" w:rsidRPr="007C54A6" w:rsidRDefault="007C54A6" w:rsidP="007C54A6">
      <w:pPr>
        <w:pStyle w:val="a3"/>
        <w:numPr>
          <w:ilvl w:val="0"/>
          <w:numId w:val="6"/>
        </w:numPr>
        <w:ind w:firstLineChars="0"/>
        <w:rPr>
          <w:sz w:val="24"/>
          <w:szCs w:val="24"/>
        </w:rPr>
      </w:pPr>
      <w:r w:rsidRPr="007C54A6">
        <w:rPr>
          <w:rFonts w:hint="eastAsia"/>
          <w:sz w:val="24"/>
          <w:szCs w:val="24"/>
        </w:rPr>
        <w:t>患者基本信息</w:t>
      </w:r>
    </w:p>
    <w:p w14:paraId="7771A9AB" w14:textId="77777777" w:rsidR="007C54A6" w:rsidRPr="007C54A6" w:rsidRDefault="007C54A6" w:rsidP="007C54A6">
      <w:pPr>
        <w:pStyle w:val="a3"/>
        <w:numPr>
          <w:ilvl w:val="0"/>
          <w:numId w:val="6"/>
        </w:numPr>
        <w:ind w:firstLineChars="0"/>
        <w:rPr>
          <w:sz w:val="24"/>
          <w:szCs w:val="24"/>
        </w:rPr>
      </w:pPr>
      <w:r w:rsidRPr="007C54A6">
        <w:rPr>
          <w:rFonts w:hint="eastAsia"/>
          <w:sz w:val="24"/>
          <w:szCs w:val="24"/>
        </w:rPr>
        <w:t>各类报告：诊断、检查、检验、病理等</w:t>
      </w:r>
    </w:p>
    <w:p w14:paraId="5E86FCEE" w14:textId="77777777" w:rsidR="007C54A6" w:rsidRPr="007C54A6" w:rsidRDefault="007C54A6" w:rsidP="007C54A6">
      <w:pPr>
        <w:pStyle w:val="a3"/>
        <w:numPr>
          <w:ilvl w:val="0"/>
          <w:numId w:val="6"/>
        </w:numPr>
        <w:ind w:firstLineChars="0"/>
        <w:rPr>
          <w:sz w:val="24"/>
          <w:szCs w:val="24"/>
        </w:rPr>
      </w:pPr>
      <w:r w:rsidRPr="007C54A6">
        <w:rPr>
          <w:rFonts w:hint="eastAsia"/>
          <w:sz w:val="24"/>
          <w:szCs w:val="24"/>
        </w:rPr>
        <w:t>各类医嘱和申请：用药、手术，等</w:t>
      </w:r>
    </w:p>
    <w:p w14:paraId="7BA22161" w14:textId="77777777" w:rsidR="007C54A6" w:rsidRPr="007C54A6" w:rsidRDefault="007C54A6" w:rsidP="007C54A6">
      <w:pPr>
        <w:pStyle w:val="a3"/>
        <w:numPr>
          <w:ilvl w:val="0"/>
          <w:numId w:val="6"/>
        </w:numPr>
        <w:ind w:firstLineChars="0"/>
        <w:rPr>
          <w:sz w:val="24"/>
          <w:szCs w:val="24"/>
        </w:rPr>
      </w:pPr>
      <w:r w:rsidRPr="007C54A6">
        <w:rPr>
          <w:rFonts w:hint="eastAsia"/>
          <w:sz w:val="24"/>
          <w:szCs w:val="24"/>
        </w:rPr>
        <w:t>各种病程记录：出入院、转院、日常病程</w:t>
      </w:r>
    </w:p>
    <w:p w14:paraId="15E78E29" w14:textId="77777777" w:rsidR="007C54A6" w:rsidRPr="007C54A6" w:rsidRDefault="007C54A6" w:rsidP="007C54A6">
      <w:pPr>
        <w:pStyle w:val="a3"/>
        <w:numPr>
          <w:ilvl w:val="0"/>
          <w:numId w:val="6"/>
        </w:numPr>
        <w:ind w:firstLineChars="0"/>
        <w:rPr>
          <w:sz w:val="24"/>
          <w:szCs w:val="24"/>
        </w:rPr>
      </w:pPr>
      <w:r w:rsidRPr="007C54A6">
        <w:rPr>
          <w:rFonts w:hint="eastAsia"/>
          <w:sz w:val="24"/>
          <w:szCs w:val="24"/>
        </w:rPr>
        <w:t>各类干预的记录：治疗、护理、输血、手术、</w:t>
      </w:r>
      <w:r w:rsidRPr="007C54A6">
        <w:rPr>
          <w:rFonts w:hint="eastAsia"/>
          <w:sz w:val="24"/>
          <w:szCs w:val="24"/>
        </w:rPr>
        <w:t>i</w:t>
      </w:r>
      <w:r w:rsidRPr="007C54A6">
        <w:rPr>
          <w:sz w:val="24"/>
          <w:szCs w:val="24"/>
        </w:rPr>
        <w:t>cu</w:t>
      </w:r>
      <w:r w:rsidRPr="007C54A6">
        <w:rPr>
          <w:rFonts w:hint="eastAsia"/>
          <w:sz w:val="24"/>
          <w:szCs w:val="24"/>
        </w:rPr>
        <w:t>，等。</w:t>
      </w:r>
    </w:p>
    <w:p w14:paraId="6F45818D" w14:textId="77777777" w:rsidR="007C54A6" w:rsidRPr="007C54A6" w:rsidRDefault="007C54A6" w:rsidP="007C54A6">
      <w:pPr>
        <w:pStyle w:val="a3"/>
        <w:numPr>
          <w:ilvl w:val="0"/>
          <w:numId w:val="6"/>
        </w:numPr>
        <w:ind w:firstLineChars="0"/>
        <w:rPr>
          <w:sz w:val="24"/>
          <w:szCs w:val="24"/>
        </w:rPr>
      </w:pPr>
      <w:r w:rsidRPr="007C54A6">
        <w:rPr>
          <w:rFonts w:hint="eastAsia"/>
          <w:sz w:val="24"/>
          <w:szCs w:val="24"/>
        </w:rPr>
        <w:t>费用</w:t>
      </w:r>
    </w:p>
    <w:p w14:paraId="5887E313" w14:textId="77777777" w:rsidR="007C54A6" w:rsidRPr="007C54A6" w:rsidRDefault="007C54A6" w:rsidP="007C54A6">
      <w:pPr>
        <w:pStyle w:val="a3"/>
        <w:numPr>
          <w:ilvl w:val="0"/>
          <w:numId w:val="6"/>
        </w:numPr>
        <w:ind w:firstLineChars="0"/>
        <w:rPr>
          <w:sz w:val="24"/>
          <w:szCs w:val="24"/>
        </w:rPr>
      </w:pPr>
      <w:r w:rsidRPr="007C54A6">
        <w:rPr>
          <w:rFonts w:hint="eastAsia"/>
          <w:sz w:val="24"/>
          <w:szCs w:val="24"/>
        </w:rPr>
        <w:t>病案首页</w:t>
      </w:r>
    </w:p>
    <w:p w14:paraId="2FF85C27" w14:textId="77777777" w:rsidR="007C54A6" w:rsidRPr="007C54A6" w:rsidRDefault="007C54A6" w:rsidP="00381CD4">
      <w:pPr>
        <w:ind w:firstLine="480"/>
        <w:rPr>
          <w:rFonts w:ascii="宋体" w:eastAsia="宋体" w:hAnsi="宋体" w:cs="Times New Roman"/>
          <w:kern w:val="0"/>
          <w:sz w:val="24"/>
          <w:szCs w:val="24"/>
          <w:lang w:bidi="en-US"/>
        </w:rPr>
      </w:pPr>
    </w:p>
    <w:p w14:paraId="226AF4D2" w14:textId="3FC04D68" w:rsidR="00381CD4" w:rsidRPr="009E680A" w:rsidRDefault="00381CD4" w:rsidP="009E680A">
      <w:pPr>
        <w:pStyle w:val="1"/>
        <w:rPr>
          <w:lang w:eastAsia="zh-CN"/>
        </w:rPr>
      </w:pPr>
      <w:bookmarkStart w:id="1" w:name="_Toc283209134"/>
      <w:r>
        <w:rPr>
          <w:rFonts w:hint="eastAsia"/>
          <w:lang w:eastAsia="zh-CN"/>
        </w:rPr>
        <w:t>二、项目内容</w:t>
      </w:r>
    </w:p>
    <w:p w14:paraId="7C3EECFC" w14:textId="77777777" w:rsidR="00381CD4" w:rsidRPr="006A5755" w:rsidRDefault="00381CD4" w:rsidP="00381CD4">
      <w:pPr>
        <w:pStyle w:val="1"/>
        <w:rPr>
          <w:sz w:val="28"/>
          <w:szCs w:val="28"/>
          <w:lang w:eastAsia="zh-CN"/>
        </w:rPr>
      </w:pPr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>
        <w:rPr>
          <w:rFonts w:hint="eastAsia"/>
          <w:sz w:val="28"/>
          <w:szCs w:val="28"/>
          <w:lang w:eastAsia="zh-CN"/>
        </w:rPr>
        <w:t>项目周</w:t>
      </w:r>
      <w:r w:rsidRPr="006A5755">
        <w:rPr>
          <w:rFonts w:hint="eastAsia"/>
          <w:sz w:val="28"/>
          <w:szCs w:val="28"/>
          <w:lang w:eastAsia="zh-CN"/>
        </w:rPr>
        <w:t>期</w:t>
      </w:r>
    </w:p>
    <w:p w14:paraId="15167171" w14:textId="7F41F75D" w:rsidR="00381CD4" w:rsidRPr="001D45FA" w:rsidRDefault="00DB14D9" w:rsidP="00381CD4">
      <w:pPr>
        <w:ind w:firstLine="480"/>
        <w:rPr>
          <w:rFonts w:ascii="宋体" w:eastAsia="宋体" w:hAnsi="宋体" w:cs="Times New Roman"/>
          <w:kern w:val="0"/>
          <w:sz w:val="24"/>
          <w:szCs w:val="24"/>
          <w:lang w:bidi="en-US"/>
        </w:rPr>
      </w:pPr>
      <w:r>
        <w:rPr>
          <w:rFonts w:ascii="宋体" w:eastAsia="宋体" w:hAnsi="宋体" w:cs="Times New Roman" w:hint="eastAsia"/>
          <w:kern w:val="0"/>
          <w:sz w:val="24"/>
          <w:szCs w:val="24"/>
          <w:lang w:bidi="en-US"/>
        </w:rPr>
        <w:t>合同签订之日起</w:t>
      </w:r>
      <w:r w:rsidR="00B454FE">
        <w:rPr>
          <w:rFonts w:ascii="宋体" w:eastAsia="宋体" w:hAnsi="宋体" w:cs="Times New Roman" w:hint="eastAsia"/>
          <w:kern w:val="0"/>
          <w:sz w:val="24"/>
          <w:szCs w:val="24"/>
          <w:lang w:bidi="en-US"/>
        </w:rPr>
        <w:t>2个月之内</w:t>
      </w:r>
      <w:r>
        <w:rPr>
          <w:rFonts w:ascii="宋体" w:eastAsia="宋体" w:hAnsi="宋体" w:cs="Times New Roman"/>
          <w:kern w:val="0"/>
          <w:sz w:val="24"/>
          <w:szCs w:val="24"/>
          <w:lang w:bidi="en-US"/>
        </w:rPr>
        <w:t>。</w:t>
      </w:r>
      <w:r w:rsidR="002E47E0">
        <w:rPr>
          <w:rFonts w:ascii="宋体" w:eastAsia="宋体" w:hAnsi="宋体" w:cs="Times New Roman" w:hint="eastAsia"/>
          <w:kern w:val="0"/>
          <w:sz w:val="24"/>
          <w:szCs w:val="24"/>
          <w:lang w:bidi="en-US"/>
        </w:rPr>
        <w:t>免费</w:t>
      </w:r>
      <w:r w:rsidR="002E47E0">
        <w:rPr>
          <w:rFonts w:ascii="宋体" w:eastAsia="宋体" w:hAnsi="宋体" w:cs="Times New Roman"/>
          <w:kern w:val="0"/>
          <w:sz w:val="24"/>
          <w:szCs w:val="24"/>
          <w:lang w:bidi="en-US"/>
        </w:rPr>
        <w:t>运维期</w:t>
      </w:r>
      <w:r w:rsidR="002E47E0">
        <w:rPr>
          <w:rFonts w:ascii="宋体" w:eastAsia="宋体" w:hAnsi="宋体" w:cs="Times New Roman" w:hint="eastAsia"/>
          <w:kern w:val="0"/>
          <w:sz w:val="24"/>
          <w:szCs w:val="24"/>
          <w:lang w:bidi="en-US"/>
        </w:rPr>
        <w:t>1年</w:t>
      </w:r>
      <w:r w:rsidR="002E47E0">
        <w:rPr>
          <w:rFonts w:ascii="宋体" w:eastAsia="宋体" w:hAnsi="宋体" w:cs="Times New Roman"/>
          <w:kern w:val="0"/>
          <w:sz w:val="24"/>
          <w:szCs w:val="24"/>
          <w:lang w:bidi="en-US"/>
        </w:rPr>
        <w:t>。</w:t>
      </w:r>
    </w:p>
    <w:p w14:paraId="190AB320" w14:textId="77777777" w:rsidR="00381CD4" w:rsidRDefault="00381CD4" w:rsidP="00381CD4">
      <w:pPr>
        <w:pStyle w:val="1"/>
        <w:rPr>
          <w:sz w:val="28"/>
          <w:szCs w:val="28"/>
          <w:lang w:eastAsia="zh-CN"/>
        </w:rPr>
      </w:pPr>
      <w:r w:rsidRPr="00AC4FE5">
        <w:rPr>
          <w:rFonts w:hint="eastAsia"/>
          <w:sz w:val="28"/>
          <w:szCs w:val="28"/>
          <w:lang w:eastAsia="zh-CN"/>
        </w:rPr>
        <w:t>2.2</w:t>
      </w:r>
      <w:r>
        <w:rPr>
          <w:rFonts w:hint="eastAsia"/>
          <w:sz w:val="28"/>
          <w:szCs w:val="28"/>
          <w:lang w:eastAsia="zh-CN"/>
        </w:rPr>
        <w:t>项目</w:t>
      </w:r>
      <w:r w:rsidRPr="00AC4FE5">
        <w:rPr>
          <w:rFonts w:hint="eastAsia"/>
          <w:sz w:val="28"/>
          <w:szCs w:val="28"/>
          <w:lang w:eastAsia="zh-CN"/>
        </w:rPr>
        <w:t>内容</w:t>
      </w:r>
    </w:p>
    <w:p w14:paraId="38F15B02" w14:textId="2A344DBC" w:rsidR="007C54A6" w:rsidRPr="007C54A6" w:rsidRDefault="007C54A6" w:rsidP="007C54A6">
      <w:pPr>
        <w:spacing w:line="360" w:lineRule="auto"/>
        <w:rPr>
          <w:sz w:val="24"/>
          <w:szCs w:val="24"/>
        </w:rPr>
      </w:pPr>
      <w:bookmarkStart w:id="2" w:name="_Toc283209136"/>
      <w:r w:rsidRPr="007C54A6">
        <w:rPr>
          <w:rFonts w:hint="eastAsia"/>
          <w:sz w:val="24"/>
          <w:szCs w:val="24"/>
        </w:rPr>
        <w:t>2.2.1</w:t>
      </w:r>
      <w:r w:rsidRPr="007C54A6">
        <w:rPr>
          <w:sz w:val="24"/>
          <w:szCs w:val="24"/>
        </w:rPr>
        <w:t xml:space="preserve"> </w:t>
      </w:r>
      <w:r w:rsidRPr="007C54A6">
        <w:rPr>
          <w:rFonts w:hint="eastAsia"/>
          <w:sz w:val="24"/>
          <w:szCs w:val="24"/>
        </w:rPr>
        <w:t>前标准化——数据模型统一</w:t>
      </w:r>
    </w:p>
    <w:p w14:paraId="1E3D24C9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（一）转模型</w:t>
      </w:r>
    </w:p>
    <w:p w14:paraId="2AB8EA51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1、支持数据的统一模型转化：不同厂商不同业务系统的临床数据，可以转化为统一的数据模型(</w:t>
      </w:r>
      <w:r w:rsidRPr="007C54A6">
        <w:rPr>
          <w:rFonts w:asciiTheme="minorEastAsia" w:hAnsiTheme="minorEastAsia"/>
          <w:sz w:val="24"/>
          <w:szCs w:val="24"/>
        </w:rPr>
        <w:t>CDM)</w:t>
      </w:r>
      <w:r w:rsidRPr="007C54A6">
        <w:rPr>
          <w:rFonts w:asciiTheme="minorEastAsia" w:hAnsiTheme="minorEastAsia" w:hint="eastAsia"/>
          <w:sz w:val="24"/>
          <w:szCs w:val="24"/>
        </w:rPr>
        <w:t>，以便后续分析使用。</w:t>
      </w:r>
    </w:p>
    <w:p w14:paraId="13020137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/>
          <w:sz w:val="24"/>
          <w:szCs w:val="24"/>
        </w:rPr>
        <w:t>2</w:t>
      </w:r>
      <w:r w:rsidRPr="007C54A6">
        <w:rPr>
          <w:rFonts w:asciiTheme="minorEastAsia" w:hAnsiTheme="minorEastAsia" w:hint="eastAsia"/>
          <w:sz w:val="24"/>
          <w:szCs w:val="24"/>
        </w:rPr>
        <w:t>、字段编码标准化：编码需要按照统一的编码，参考</w:t>
      </w:r>
      <w:r w:rsidRPr="007C54A6">
        <w:rPr>
          <w:rFonts w:asciiTheme="minorEastAsia" w:hAnsiTheme="minorEastAsia"/>
          <w:sz w:val="24"/>
          <w:szCs w:val="24"/>
        </w:rPr>
        <w:t xml:space="preserve"> CDISC 和医学编码。编码采用国际通行标准。</w:t>
      </w:r>
    </w:p>
    <w:p w14:paraId="4EF56203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（二）电子病历解析</w:t>
      </w:r>
    </w:p>
    <w:p w14:paraId="36BDEE6C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对非结构化的电子病历源数据，包括文本、x</w:t>
      </w:r>
      <w:r w:rsidRPr="007C54A6">
        <w:rPr>
          <w:rFonts w:asciiTheme="minorEastAsia" w:hAnsiTheme="minorEastAsia"/>
          <w:sz w:val="24"/>
          <w:szCs w:val="24"/>
        </w:rPr>
        <w:t>ml</w:t>
      </w:r>
      <w:r w:rsidRPr="007C54A6">
        <w:rPr>
          <w:rFonts w:asciiTheme="minorEastAsia" w:hAnsiTheme="minorEastAsia" w:hint="eastAsia"/>
          <w:sz w:val="24"/>
          <w:szCs w:val="24"/>
        </w:rPr>
        <w:t>文件，通过自动方式解析，去除无效字符，分解段落，统一灌入数据模型C</w:t>
      </w:r>
      <w:r w:rsidRPr="007C54A6">
        <w:rPr>
          <w:rFonts w:asciiTheme="minorEastAsia" w:hAnsiTheme="minorEastAsia"/>
          <w:sz w:val="24"/>
          <w:szCs w:val="24"/>
        </w:rPr>
        <w:t>DM</w:t>
      </w:r>
      <w:r w:rsidRPr="007C54A6">
        <w:rPr>
          <w:rFonts w:asciiTheme="minorEastAsia" w:hAnsiTheme="minorEastAsia" w:hint="eastAsia"/>
          <w:sz w:val="24"/>
          <w:szCs w:val="24"/>
        </w:rPr>
        <w:t>。</w:t>
      </w:r>
    </w:p>
    <w:p w14:paraId="2F707D34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（三）建立病人主索引</w:t>
      </w:r>
    </w:p>
    <w:p w14:paraId="097FF0D0" w14:textId="5E529C8A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lastRenderedPageBreak/>
        <w:t>建立全局的病人唯一标识</w:t>
      </w:r>
      <w:r w:rsidR="00704996">
        <w:rPr>
          <w:rFonts w:asciiTheme="minorEastAsia" w:hAnsiTheme="minorEastAsia" w:hint="eastAsia"/>
          <w:sz w:val="24"/>
          <w:szCs w:val="24"/>
        </w:rPr>
        <w:t>EMPI</w:t>
      </w:r>
      <w:r w:rsidRPr="007C54A6">
        <w:rPr>
          <w:rFonts w:asciiTheme="minorEastAsia" w:hAnsiTheme="minorEastAsia" w:hint="eastAsia"/>
          <w:sz w:val="24"/>
          <w:szCs w:val="24"/>
        </w:rPr>
        <w:t>。</w:t>
      </w:r>
    </w:p>
    <w:p w14:paraId="0C460287" w14:textId="56F7D4F5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（四）</w:t>
      </w:r>
      <w:r w:rsidR="009E097E">
        <w:rPr>
          <w:rFonts w:asciiTheme="minorEastAsia" w:hAnsiTheme="minorEastAsia" w:hint="eastAsia"/>
          <w:sz w:val="24"/>
          <w:szCs w:val="24"/>
        </w:rPr>
        <w:t>数据</w:t>
      </w:r>
      <w:r w:rsidR="00704996">
        <w:rPr>
          <w:rFonts w:asciiTheme="minorEastAsia" w:hAnsiTheme="minorEastAsia" w:hint="eastAsia"/>
          <w:sz w:val="24"/>
          <w:szCs w:val="24"/>
        </w:rPr>
        <w:t>脱敏</w:t>
      </w:r>
    </w:p>
    <w:p w14:paraId="42449A57" w14:textId="22A91B2E" w:rsidR="007C54A6" w:rsidRPr="00B30ADF" w:rsidRDefault="001E327C" w:rsidP="00B30ADF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根据需要脱去敏感</w:t>
      </w:r>
      <w:r w:rsidR="007C54A6" w:rsidRPr="007C54A6">
        <w:rPr>
          <w:rFonts w:asciiTheme="minorEastAsia" w:hAnsiTheme="minorEastAsia" w:hint="eastAsia"/>
          <w:sz w:val="24"/>
          <w:szCs w:val="24"/>
        </w:rPr>
        <w:t>隐</w:t>
      </w:r>
      <w:r>
        <w:rPr>
          <w:rFonts w:asciiTheme="minorEastAsia" w:hAnsiTheme="minorEastAsia" w:hint="eastAsia"/>
          <w:sz w:val="24"/>
          <w:szCs w:val="24"/>
        </w:rPr>
        <w:t>私字段，以及在其他所有字段中，去掉或者模糊化处理包含敏感</w:t>
      </w:r>
      <w:r w:rsidR="007C54A6" w:rsidRPr="007C54A6">
        <w:rPr>
          <w:rFonts w:asciiTheme="minorEastAsia" w:hAnsiTheme="minorEastAsia" w:hint="eastAsia"/>
          <w:sz w:val="24"/>
          <w:szCs w:val="24"/>
        </w:rPr>
        <w:t>隐私信息的内容</w:t>
      </w:r>
      <w:r w:rsidR="007C54A6" w:rsidRPr="00B30ADF">
        <w:rPr>
          <w:rFonts w:asciiTheme="minorEastAsia" w:hAnsiTheme="minorEastAsia" w:hint="eastAsia"/>
          <w:sz w:val="24"/>
          <w:szCs w:val="24"/>
        </w:rPr>
        <w:t>。</w:t>
      </w:r>
      <w:r w:rsidR="009E097E" w:rsidRPr="00B30ADF">
        <w:rPr>
          <w:rFonts w:asciiTheme="minorEastAsia" w:hAnsiTheme="minorEastAsia" w:hint="eastAsia"/>
          <w:sz w:val="24"/>
          <w:szCs w:val="24"/>
        </w:rPr>
        <w:t>支持手工配置敏感数据类型</w:t>
      </w:r>
      <w:r w:rsidRPr="00B30ADF">
        <w:rPr>
          <w:rFonts w:asciiTheme="minorEastAsia" w:hAnsiTheme="minorEastAsia" w:hint="eastAsia"/>
          <w:sz w:val="24"/>
          <w:szCs w:val="24"/>
        </w:rPr>
        <w:t>。</w:t>
      </w:r>
      <w:r w:rsidR="009E097E" w:rsidRPr="00B30ADF">
        <w:rPr>
          <w:rFonts w:asciiTheme="minorEastAsia" w:hAnsiTheme="minorEastAsia" w:hint="eastAsia"/>
          <w:sz w:val="24"/>
          <w:szCs w:val="24"/>
        </w:rPr>
        <w:t>支持用户针对隐私数据发现的结果进行修改配置的功能。</w:t>
      </w:r>
      <w:r w:rsidR="007D579B" w:rsidRPr="00B30ADF">
        <w:rPr>
          <w:rFonts w:asciiTheme="minorEastAsia" w:hAnsiTheme="minorEastAsia" w:hint="eastAsia"/>
          <w:sz w:val="24"/>
          <w:szCs w:val="24"/>
        </w:rPr>
        <w:t>保证脱敏过程的安全性</w:t>
      </w:r>
      <w:r w:rsidR="00B30ADF" w:rsidRPr="00B30ADF">
        <w:rPr>
          <w:rFonts w:asciiTheme="minorEastAsia" w:hAnsiTheme="minorEastAsia" w:hint="eastAsia"/>
          <w:sz w:val="24"/>
          <w:szCs w:val="24"/>
        </w:rPr>
        <w:t>。</w:t>
      </w:r>
    </w:p>
    <w:p w14:paraId="2851A5A7" w14:textId="77777777" w:rsidR="002E47E0" w:rsidRDefault="002E47E0" w:rsidP="007C54A6">
      <w:pPr>
        <w:spacing w:line="360" w:lineRule="auto"/>
        <w:rPr>
          <w:sz w:val="24"/>
          <w:szCs w:val="24"/>
        </w:rPr>
      </w:pPr>
    </w:p>
    <w:p w14:paraId="2C77A9FC" w14:textId="4F352E87" w:rsidR="007C54A6" w:rsidRPr="007C54A6" w:rsidRDefault="007C54A6" w:rsidP="007C54A6">
      <w:pPr>
        <w:spacing w:line="360" w:lineRule="auto"/>
        <w:rPr>
          <w:sz w:val="24"/>
          <w:szCs w:val="24"/>
        </w:rPr>
      </w:pPr>
      <w:r w:rsidRPr="007C54A6">
        <w:rPr>
          <w:rFonts w:hint="eastAsia"/>
          <w:sz w:val="24"/>
          <w:szCs w:val="24"/>
        </w:rPr>
        <w:t>2.2.2</w:t>
      </w:r>
      <w:r w:rsidRPr="007C54A6">
        <w:rPr>
          <w:rFonts w:hint="eastAsia"/>
          <w:sz w:val="24"/>
          <w:szCs w:val="24"/>
        </w:rPr>
        <w:t>数据内容标准化</w:t>
      </w:r>
    </w:p>
    <w:p w14:paraId="05C10516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（一）值化数据</w:t>
      </w:r>
    </w:p>
    <w:p w14:paraId="58ECDCFB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1、量纲统一：比如检验子项、用药剂量的单位保持一致。</w:t>
      </w:r>
    </w:p>
    <w:p w14:paraId="11E667AC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2、值域一致化处理：</w:t>
      </w:r>
    </w:p>
    <w:p w14:paraId="4F23E6D5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比如检验子项结果数值基于参考范围产生的倍数来一致化值域；</w:t>
      </w:r>
    </w:p>
    <w:p w14:paraId="2F5B5FCF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枚举字段，统一列举值域范围</w:t>
      </w:r>
    </w:p>
    <w:p w14:paraId="5F77474A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3、表示格式统一。比如</w:t>
      </w:r>
    </w:p>
    <w:p w14:paraId="7DF6B978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值化的检验结果统一表示成：&lt;数值，量纲&gt;两个字段；</w:t>
      </w:r>
    </w:p>
    <w:p w14:paraId="7D363DC1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范围统一表示成&lt;下限，上限&gt;两个字段。</w:t>
      </w:r>
    </w:p>
    <w:p w14:paraId="24EC1D69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11310835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（二）文本数据结构化</w:t>
      </w:r>
    </w:p>
    <w:p w14:paraId="2114A289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病历文本的语义识别</w:t>
      </w:r>
      <w:r w:rsidRPr="007C54A6">
        <w:rPr>
          <w:rFonts w:asciiTheme="minorEastAsia" w:hAnsiTheme="minorEastAsia"/>
          <w:sz w:val="24"/>
          <w:szCs w:val="24"/>
        </w:rPr>
        <w:t>(后结构化)</w:t>
      </w:r>
      <w:r w:rsidRPr="007C54A6">
        <w:rPr>
          <w:rFonts w:asciiTheme="minorEastAsia" w:hAnsiTheme="minorEastAsia" w:hint="eastAsia"/>
          <w:sz w:val="24"/>
          <w:szCs w:val="24"/>
        </w:rPr>
        <w:t>：</w:t>
      </w:r>
      <w:r w:rsidRPr="007C54A6">
        <w:rPr>
          <w:rFonts w:asciiTheme="minorEastAsia" w:hAnsiTheme="minorEastAsia"/>
          <w:sz w:val="24"/>
          <w:szCs w:val="24"/>
        </w:rPr>
        <w:t xml:space="preserve">对于医疗文本中大量的非结构文本数据， </w:t>
      </w:r>
      <w:r w:rsidRPr="007C54A6">
        <w:rPr>
          <w:rFonts w:asciiTheme="minorEastAsia" w:hAnsiTheme="minorEastAsia" w:hint="eastAsia"/>
          <w:sz w:val="24"/>
          <w:szCs w:val="24"/>
        </w:rPr>
        <w:t>按照应用要求所定义的模板</w:t>
      </w:r>
      <w:r w:rsidRPr="007C54A6">
        <w:rPr>
          <w:rFonts w:asciiTheme="minorEastAsia" w:hAnsiTheme="minorEastAsia"/>
          <w:sz w:val="24"/>
          <w:szCs w:val="24"/>
        </w:rPr>
        <w:t>，实现入院记录、住院病历、检查报告等多类文本的自动结构化</w:t>
      </w:r>
      <w:r w:rsidRPr="007C54A6">
        <w:rPr>
          <w:rFonts w:asciiTheme="minorEastAsia" w:hAnsiTheme="minorEastAsia" w:hint="eastAsia"/>
          <w:sz w:val="24"/>
          <w:szCs w:val="24"/>
        </w:rPr>
        <w:t>，将文本映射成k</w:t>
      </w:r>
      <w:r w:rsidRPr="007C54A6">
        <w:rPr>
          <w:rFonts w:asciiTheme="minorEastAsia" w:hAnsiTheme="minorEastAsia"/>
          <w:sz w:val="24"/>
          <w:szCs w:val="24"/>
        </w:rPr>
        <w:t>ey-value</w:t>
      </w:r>
      <w:r w:rsidRPr="007C54A6">
        <w:rPr>
          <w:rFonts w:asciiTheme="minorEastAsia" w:hAnsiTheme="minorEastAsia" w:hint="eastAsia"/>
          <w:sz w:val="24"/>
          <w:szCs w:val="24"/>
        </w:rPr>
        <w:t>形式。</w:t>
      </w:r>
    </w:p>
    <w:p w14:paraId="2FAC2DF9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7B6C78E1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（三）术语归一化</w:t>
      </w:r>
    </w:p>
    <w:p w14:paraId="0B663E43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建立药品、检查项等概念体系，以及标准术语表；</w:t>
      </w:r>
    </w:p>
    <w:p w14:paraId="6C6F40D1" w14:textId="77777777" w:rsidR="007C54A6" w:rsidRPr="007C54A6" w:rsidRDefault="007C54A6" w:rsidP="007C54A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C54A6">
        <w:rPr>
          <w:rFonts w:asciiTheme="minorEastAsia" w:hAnsiTheme="minorEastAsia" w:hint="eastAsia"/>
          <w:sz w:val="24"/>
          <w:szCs w:val="24"/>
        </w:rPr>
        <w:t>通过算法和字典规则，把结构化之后的术语映射到标准术语表。</w:t>
      </w:r>
    </w:p>
    <w:p w14:paraId="77C4F72B" w14:textId="03167FC6" w:rsidR="00381CD4" w:rsidRPr="00AC4FE5" w:rsidRDefault="007C54A6" w:rsidP="00381CD4">
      <w:pPr>
        <w:pStyle w:val="1"/>
        <w:rPr>
          <w:sz w:val="28"/>
          <w:szCs w:val="28"/>
          <w:lang w:eastAsia="zh-CN"/>
        </w:rPr>
      </w:pPr>
      <w:r w:rsidRPr="00AC4FE5">
        <w:rPr>
          <w:rFonts w:hint="eastAsia"/>
          <w:sz w:val="28"/>
          <w:szCs w:val="28"/>
          <w:lang w:eastAsia="zh-CN"/>
        </w:rPr>
        <w:t>2.3</w:t>
      </w:r>
      <w:bookmarkEnd w:id="2"/>
      <w:r w:rsidR="00381CD4">
        <w:rPr>
          <w:rFonts w:hint="eastAsia"/>
          <w:sz w:val="28"/>
          <w:szCs w:val="28"/>
          <w:lang w:eastAsia="zh-CN"/>
        </w:rPr>
        <w:t>项目提交物</w:t>
      </w:r>
    </w:p>
    <w:p w14:paraId="1F2235C8" w14:textId="77777777" w:rsidR="001E327C" w:rsidRPr="00AD0BA1" w:rsidRDefault="001C012D" w:rsidP="001E327C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D0BA1">
        <w:rPr>
          <w:rFonts w:asciiTheme="minorEastAsia" w:hAnsiTheme="minorEastAsia"/>
          <w:sz w:val="24"/>
          <w:szCs w:val="24"/>
        </w:rPr>
        <w:t>系统部署报告</w:t>
      </w:r>
    </w:p>
    <w:p w14:paraId="142039C1" w14:textId="77777777" w:rsidR="001E327C" w:rsidRDefault="007C54A6" w:rsidP="001E327C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E327C">
        <w:rPr>
          <w:rFonts w:asciiTheme="minorEastAsia" w:hAnsiTheme="minorEastAsia" w:hint="eastAsia"/>
          <w:sz w:val="24"/>
          <w:szCs w:val="24"/>
        </w:rPr>
        <w:t>数据元数据说明，包括结构、值域等</w:t>
      </w:r>
    </w:p>
    <w:p w14:paraId="634DA736" w14:textId="77777777" w:rsidR="001E327C" w:rsidRDefault="007C54A6" w:rsidP="001E327C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E327C">
        <w:rPr>
          <w:rFonts w:asciiTheme="minorEastAsia" w:hAnsiTheme="minorEastAsia" w:hint="eastAsia"/>
          <w:sz w:val="24"/>
          <w:szCs w:val="24"/>
        </w:rPr>
        <w:t>数据平台，通过查询以及详情，可以看到标准化后的数据</w:t>
      </w:r>
    </w:p>
    <w:p w14:paraId="2D60EE65" w14:textId="77777777" w:rsidR="001E327C" w:rsidRPr="001E327C" w:rsidRDefault="007C54A6" w:rsidP="001E327C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E327C">
        <w:rPr>
          <w:rFonts w:asciiTheme="minorEastAsia" w:hAnsiTheme="minorEastAsia" w:hint="eastAsia"/>
          <w:sz w:val="24"/>
          <w:szCs w:val="24"/>
        </w:rPr>
        <w:t>指定病种模</w:t>
      </w:r>
      <w:r w:rsidRPr="001E327C">
        <w:rPr>
          <w:rFonts w:ascii="宋体" w:eastAsia="宋体" w:hAnsi="宋体" w:hint="eastAsia"/>
          <w:sz w:val="24"/>
          <w:szCs w:val="24"/>
        </w:rPr>
        <w:t>板的单病种库。</w:t>
      </w:r>
    </w:p>
    <w:p w14:paraId="6CD34B33" w14:textId="7AA660FE" w:rsidR="001E327C" w:rsidRPr="00AD0BA1" w:rsidRDefault="001E327C" w:rsidP="001E327C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D0BA1">
        <w:rPr>
          <w:rFonts w:ascii="宋体" w:eastAsia="宋体" w:hAnsi="宋体" w:hint="eastAsia"/>
          <w:sz w:val="24"/>
          <w:szCs w:val="24"/>
        </w:rPr>
        <w:lastRenderedPageBreak/>
        <w:t>项</w:t>
      </w:r>
      <w:r w:rsidRPr="00AD0BA1">
        <w:rPr>
          <w:rFonts w:asciiTheme="minorEastAsia" w:hAnsiTheme="minorEastAsia" w:hint="eastAsia"/>
          <w:sz w:val="24"/>
          <w:szCs w:val="24"/>
        </w:rPr>
        <w:t>目验收报告</w:t>
      </w:r>
    </w:p>
    <w:p w14:paraId="1FB84277" w14:textId="77777777" w:rsidR="00381CD4" w:rsidRDefault="00381CD4" w:rsidP="00381CD4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2.4</w:t>
      </w:r>
      <w:r>
        <w:rPr>
          <w:rFonts w:hint="eastAsia"/>
          <w:sz w:val="28"/>
          <w:szCs w:val="28"/>
          <w:lang w:eastAsia="zh-CN"/>
        </w:rPr>
        <w:t>人员及工作要求</w:t>
      </w:r>
    </w:p>
    <w:p w14:paraId="032959AD" w14:textId="77777777" w:rsidR="001E327C" w:rsidRDefault="007C54A6" w:rsidP="001E327C">
      <w:pPr>
        <w:pStyle w:val="a3"/>
        <w:numPr>
          <w:ilvl w:val="0"/>
          <w:numId w:val="12"/>
        </w:numPr>
        <w:spacing w:line="360" w:lineRule="auto"/>
        <w:ind w:firstLineChars="0"/>
        <w:rPr>
          <w:sz w:val="24"/>
        </w:rPr>
      </w:pPr>
      <w:r w:rsidRPr="001E327C">
        <w:rPr>
          <w:rFonts w:asciiTheme="minorEastAsia" w:hAnsiTheme="minorEastAsia" w:hint="eastAsia"/>
          <w:sz w:val="24"/>
          <w:szCs w:val="24"/>
        </w:rPr>
        <w:t>当面对接数据权限</w:t>
      </w:r>
      <w:r w:rsidRPr="007C54A6">
        <w:rPr>
          <w:rFonts w:hint="eastAsia"/>
          <w:sz w:val="24"/>
        </w:rPr>
        <w:t>；每周发出周报；交付时演示汇报。</w:t>
      </w:r>
    </w:p>
    <w:p w14:paraId="7EB19310" w14:textId="77777777" w:rsidR="001E327C" w:rsidRDefault="007C54A6" w:rsidP="001E327C">
      <w:pPr>
        <w:pStyle w:val="a3"/>
        <w:numPr>
          <w:ilvl w:val="0"/>
          <w:numId w:val="12"/>
        </w:numPr>
        <w:spacing w:line="360" w:lineRule="auto"/>
        <w:ind w:left="0" w:firstLineChars="0" w:firstLine="0"/>
        <w:rPr>
          <w:sz w:val="24"/>
        </w:rPr>
      </w:pPr>
      <w:r w:rsidRPr="001E327C">
        <w:rPr>
          <w:rFonts w:hint="eastAsia"/>
          <w:sz w:val="24"/>
        </w:rPr>
        <w:t>在合同期间，应保证项目人员的稳定，除离职外，不能进行人员调整，如果有因离职引起的调整，需提前告知甲方，如甲方对项目人员不满意，则需要更换。</w:t>
      </w:r>
    </w:p>
    <w:p w14:paraId="63E92F7C" w14:textId="77777777" w:rsidR="001E327C" w:rsidRDefault="007C54A6" w:rsidP="001E327C">
      <w:pPr>
        <w:pStyle w:val="a3"/>
        <w:numPr>
          <w:ilvl w:val="0"/>
          <w:numId w:val="12"/>
        </w:numPr>
        <w:spacing w:line="360" w:lineRule="auto"/>
        <w:ind w:left="0" w:firstLineChars="0" w:firstLine="0"/>
        <w:rPr>
          <w:sz w:val="24"/>
        </w:rPr>
      </w:pPr>
      <w:r w:rsidRPr="001E327C">
        <w:rPr>
          <w:rFonts w:hint="eastAsia"/>
          <w:sz w:val="24"/>
        </w:rPr>
        <w:t>开发工作要保证质量并按要求时间点完成；</w:t>
      </w:r>
      <w:r w:rsidRPr="001E327C">
        <w:rPr>
          <w:sz w:val="24"/>
        </w:rPr>
        <w:t>开发过程中</w:t>
      </w:r>
      <w:r w:rsidRPr="001E327C">
        <w:rPr>
          <w:rFonts w:hint="eastAsia"/>
          <w:sz w:val="24"/>
        </w:rPr>
        <w:t>不应影响</w:t>
      </w:r>
      <w:r w:rsidRPr="001E327C">
        <w:rPr>
          <w:sz w:val="24"/>
        </w:rPr>
        <w:t>其它系统的正常</w:t>
      </w:r>
      <w:r w:rsidRPr="001E327C">
        <w:rPr>
          <w:rFonts w:hint="eastAsia"/>
          <w:sz w:val="24"/>
        </w:rPr>
        <w:t>使用，上线前充分测试无问题后部署。</w:t>
      </w:r>
    </w:p>
    <w:p w14:paraId="524F97B4" w14:textId="03CFA46F" w:rsidR="007C54A6" w:rsidRPr="001E327C" w:rsidRDefault="007C54A6" w:rsidP="007C54A6">
      <w:pPr>
        <w:pStyle w:val="a3"/>
        <w:numPr>
          <w:ilvl w:val="0"/>
          <w:numId w:val="12"/>
        </w:numPr>
        <w:spacing w:line="360" w:lineRule="auto"/>
        <w:ind w:firstLineChars="0"/>
        <w:rPr>
          <w:sz w:val="24"/>
        </w:rPr>
      </w:pPr>
      <w:r w:rsidRPr="001E327C">
        <w:rPr>
          <w:rFonts w:asciiTheme="minorEastAsia" w:hAnsiTheme="minorEastAsia" w:hint="eastAsia"/>
          <w:sz w:val="24"/>
        </w:rPr>
        <w:t>系统</w:t>
      </w:r>
      <w:r w:rsidRPr="001E327C">
        <w:rPr>
          <w:sz w:val="24"/>
        </w:rPr>
        <w:t>上线后，</w:t>
      </w:r>
      <w:r w:rsidRPr="001E327C">
        <w:rPr>
          <w:rFonts w:hint="eastAsia"/>
          <w:sz w:val="24"/>
        </w:rPr>
        <w:t>乙方需提供培训和技术咨询。</w:t>
      </w:r>
    </w:p>
    <w:p w14:paraId="52BF1E7D" w14:textId="23D18975" w:rsidR="00CD2830" w:rsidRPr="009E680A" w:rsidRDefault="00CD2830" w:rsidP="00CD2830">
      <w:pPr>
        <w:pStyle w:val="1"/>
        <w:rPr>
          <w:lang w:eastAsia="zh-CN"/>
        </w:rPr>
      </w:pPr>
      <w:r>
        <w:rPr>
          <w:rFonts w:hint="eastAsia"/>
          <w:lang w:eastAsia="zh-CN"/>
        </w:rPr>
        <w:t>三、评分标准</w:t>
      </w: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15"/>
        <w:gridCol w:w="2699"/>
        <w:gridCol w:w="4762"/>
      </w:tblGrid>
      <w:tr w:rsidR="00C07000" w14:paraId="7E8A9D42" w14:textId="77777777" w:rsidTr="00AA3BA9">
        <w:trPr>
          <w:trHeight w:val="331"/>
          <w:jc w:val="center"/>
        </w:trPr>
        <w:tc>
          <w:tcPr>
            <w:tcW w:w="74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1290E" w14:textId="77777777" w:rsidR="00C07000" w:rsidRDefault="00C07000" w:rsidP="00AA3BA9">
            <w:pPr>
              <w:widowControl/>
              <w:snapToGrid w:val="0"/>
              <w:spacing w:line="276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1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0EEEF" w14:textId="77777777" w:rsidR="00C07000" w:rsidRDefault="00C07000" w:rsidP="00AA3BA9">
            <w:pPr>
              <w:widowControl/>
              <w:snapToGrid w:val="0"/>
              <w:spacing w:line="276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6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1AE938" w14:textId="77777777" w:rsidR="00C07000" w:rsidRDefault="00C07000" w:rsidP="00AA3BA9">
            <w:pPr>
              <w:widowControl/>
              <w:snapToGrid w:val="0"/>
              <w:spacing w:line="276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评分因素分项</w:t>
            </w:r>
          </w:p>
        </w:tc>
        <w:tc>
          <w:tcPr>
            <w:tcW w:w="476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E71CB21" w14:textId="77777777" w:rsidR="00C07000" w:rsidRDefault="00C07000" w:rsidP="00AA3BA9">
            <w:pPr>
              <w:widowControl/>
              <w:snapToGrid w:val="0"/>
              <w:spacing w:line="276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评分标准</w:t>
            </w:r>
          </w:p>
        </w:tc>
      </w:tr>
      <w:tr w:rsidR="00C07000" w14:paraId="6E3B7CF1" w14:textId="77777777" w:rsidTr="00AA3BA9">
        <w:trPr>
          <w:trHeight w:val="930"/>
          <w:jc w:val="center"/>
        </w:trPr>
        <w:tc>
          <w:tcPr>
            <w:tcW w:w="7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FD8E0" w14:textId="77777777" w:rsidR="00C07000" w:rsidRDefault="00C07000" w:rsidP="00AA3BA9">
            <w:pPr>
              <w:widowControl/>
              <w:snapToGrid w:val="0"/>
              <w:spacing w:line="276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FD26F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68A3A0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评标价格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3059E68D" w14:textId="77777777" w:rsidR="00C07000" w:rsidRDefault="00C07000" w:rsidP="00AA3BA9">
            <w:pPr>
              <w:widowControl/>
              <w:snapToGrid w:val="0"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评标价格分数</w:t>
            </w:r>
            <w:r>
              <w:rPr>
                <w:color w:val="000000"/>
                <w:kern w:val="0"/>
                <w:szCs w:val="21"/>
              </w:rPr>
              <w:t>=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（评标基准价</w:t>
            </w:r>
            <w:r>
              <w:rPr>
                <w:color w:val="000000"/>
                <w:kern w:val="0"/>
                <w:szCs w:val="21"/>
              </w:rPr>
              <w:t>/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投标报价）</w:t>
            </w:r>
            <w:r>
              <w:rPr>
                <w:color w:val="000000"/>
                <w:kern w:val="0"/>
                <w:szCs w:val="21"/>
              </w:rPr>
              <w:t>×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价格权重（</w:t>
            </w:r>
            <w:r>
              <w:rPr>
                <w:color w:val="000000"/>
                <w:kern w:val="0"/>
                <w:szCs w:val="21"/>
              </w:rPr>
              <w:t>20%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）</w:t>
            </w:r>
            <w:r>
              <w:rPr>
                <w:color w:val="000000"/>
                <w:kern w:val="0"/>
                <w:szCs w:val="21"/>
              </w:rPr>
              <w:t xml:space="preserve">×100      </w:t>
            </w:r>
          </w:p>
          <w:p w14:paraId="03EE7642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备注：实质性响应招标文件要求且价格最低的投标报价为评标基准价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</w:p>
        </w:tc>
      </w:tr>
      <w:tr w:rsidR="00C07000" w14:paraId="1A520E7D" w14:textId="77777777" w:rsidTr="00AA3BA9">
        <w:trPr>
          <w:trHeight w:val="865"/>
          <w:jc w:val="center"/>
        </w:trPr>
        <w:tc>
          <w:tcPr>
            <w:tcW w:w="740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3527E0" w14:textId="77777777" w:rsidR="00C07000" w:rsidRDefault="00C07000" w:rsidP="00AA3BA9">
            <w:pPr>
              <w:widowControl/>
              <w:snapToGrid w:val="0"/>
              <w:spacing w:line="276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商务部分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47C62B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8A3AF5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对投标人企业实力的评价（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  <w:vAlign w:val="center"/>
            <w:hideMark/>
          </w:tcPr>
          <w:p w14:paraId="4704B2F4" w14:textId="77777777" w:rsidR="00C07000" w:rsidRDefault="00C07000" w:rsidP="00AA3BA9">
            <w:pPr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 w:rsidRPr="00FC7233">
              <w:rPr>
                <w:rFonts w:ascii="宋体" w:hAnsi="宋体" w:hint="eastAsia"/>
                <w:szCs w:val="24"/>
                <w:lang w:val="zh-CN"/>
              </w:rPr>
              <w:t>投标人有国家重点研发计划重点专项的项目参与案例，并提供与重点专项研究单位的合作协议加盖公章（原件备查），每提供一家得</w:t>
            </w:r>
            <w:r>
              <w:rPr>
                <w:rFonts w:ascii="宋体" w:hAnsi="宋体"/>
                <w:szCs w:val="24"/>
                <w:lang w:val="zh-CN"/>
              </w:rPr>
              <w:t>4</w:t>
            </w:r>
            <w:r w:rsidRPr="00FC7233">
              <w:rPr>
                <w:rFonts w:ascii="宋体" w:hAnsi="宋体" w:hint="eastAsia"/>
                <w:szCs w:val="24"/>
                <w:lang w:val="zh-CN"/>
              </w:rPr>
              <w:t>分，最多不超过4分。</w:t>
            </w:r>
          </w:p>
        </w:tc>
      </w:tr>
      <w:tr w:rsidR="00C07000" w14:paraId="0908565D" w14:textId="77777777" w:rsidTr="00AA3BA9">
        <w:trPr>
          <w:trHeight w:val="791"/>
          <w:jc w:val="center"/>
        </w:trPr>
        <w:tc>
          <w:tcPr>
            <w:tcW w:w="740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028EB3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295932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FA9C9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投标人完成类似项目业绩情况（1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分）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6313698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根据投标人近三年（</w:t>
            </w:r>
            <w:r>
              <w:rPr>
                <w:color w:val="000000"/>
                <w:kern w:val="0"/>
                <w:szCs w:val="21"/>
              </w:rPr>
              <w:t>2016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hAnsi="宋体"/>
                <w:color w:val="000000"/>
                <w:kern w:val="0"/>
                <w:szCs w:val="21"/>
              </w:rPr>
              <w:t>10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月至</w:t>
            </w:r>
            <w:r>
              <w:rPr>
                <w:color w:val="000000"/>
                <w:kern w:val="0"/>
                <w:szCs w:val="21"/>
              </w:rPr>
              <w:t>2019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hAnsi="宋体"/>
                <w:color w:val="000000"/>
                <w:kern w:val="0"/>
                <w:szCs w:val="21"/>
              </w:rPr>
              <w:t>10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月）在</w:t>
            </w:r>
            <w:r>
              <w:rPr>
                <w:rFonts w:hAnsi="宋体" w:hint="eastAsia"/>
                <w:color w:val="000000"/>
                <w:szCs w:val="24"/>
              </w:rPr>
              <w:t>三甲医院中标的医疗大数据项目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证明</w:t>
            </w: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>
              <w:rPr>
                <w:rFonts w:hAnsi="宋体" w:cs="宋体" w:hint="eastAsia"/>
                <w:color w:val="000000"/>
                <w:szCs w:val="21"/>
              </w:rPr>
              <w:t>须提供合同复印件</w:t>
            </w:r>
            <w:r>
              <w:rPr>
                <w:rFonts w:ascii="宋体" w:hAnsi="宋体" w:cs="宋体" w:hint="eastAsia"/>
                <w:color w:val="000000"/>
              </w:rPr>
              <w:t>并加盖本单位公章</w:t>
            </w:r>
            <w:r>
              <w:rPr>
                <w:rFonts w:ascii="宋体" w:hAnsi="宋体" w:hint="eastAsia"/>
                <w:color w:val="000000"/>
                <w:szCs w:val="21"/>
              </w:rPr>
              <w:t>），提供一个得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 w:hint="eastAsia"/>
                <w:color w:val="000000"/>
                <w:szCs w:val="21"/>
              </w:rPr>
              <w:t>分，最多</w:t>
            </w:r>
            <w:r>
              <w:rPr>
                <w:rFonts w:ascii="宋体" w:hAnsi="宋体"/>
                <w:color w:val="000000"/>
                <w:szCs w:val="21"/>
              </w:rPr>
              <w:t>12</w:t>
            </w:r>
            <w:r>
              <w:rPr>
                <w:rFonts w:ascii="宋体" w:hAnsi="宋体" w:hint="eastAsia"/>
                <w:color w:val="000000"/>
                <w:szCs w:val="21"/>
              </w:rPr>
              <w:t>分。</w:t>
            </w:r>
          </w:p>
        </w:tc>
      </w:tr>
      <w:tr w:rsidR="00C07000" w14:paraId="67BAA1CB" w14:textId="77777777" w:rsidTr="00AA3BA9">
        <w:trPr>
          <w:trHeight w:val="401"/>
          <w:jc w:val="center"/>
        </w:trPr>
        <w:tc>
          <w:tcPr>
            <w:tcW w:w="740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E5EBE7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7C6A6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AC9DF5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投标人的合作经验（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303476B4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 w:rsidRPr="00B3453D">
              <w:rPr>
                <w:rFonts w:ascii="宋体" w:hAnsi="宋体" w:hint="eastAsia"/>
                <w:szCs w:val="24"/>
              </w:rPr>
              <w:t>投标人有国家部级单位认定的“国家临床研究中心”机构（以科技部官方网站公布为主）的合作案例，并且能够提供合作协议复印件加盖公章（原件备查），每提供一家得</w:t>
            </w:r>
            <w:r>
              <w:rPr>
                <w:rFonts w:ascii="宋体" w:hAnsi="宋体"/>
                <w:szCs w:val="24"/>
              </w:rPr>
              <w:t>4</w:t>
            </w:r>
            <w:r w:rsidRPr="00B3453D">
              <w:rPr>
                <w:rFonts w:ascii="宋体" w:hAnsi="宋体" w:hint="eastAsia"/>
                <w:szCs w:val="24"/>
              </w:rPr>
              <w:t>分，最多不超过</w:t>
            </w:r>
            <w:r>
              <w:rPr>
                <w:rFonts w:ascii="宋体" w:hAnsi="宋体"/>
                <w:szCs w:val="24"/>
              </w:rPr>
              <w:t>4</w:t>
            </w:r>
            <w:r w:rsidRPr="00B3453D">
              <w:rPr>
                <w:rFonts w:ascii="宋体" w:hAnsi="宋体" w:hint="eastAsia"/>
                <w:szCs w:val="24"/>
              </w:rPr>
              <w:t>分。</w:t>
            </w:r>
          </w:p>
        </w:tc>
      </w:tr>
      <w:tr w:rsidR="00C07000" w14:paraId="1C6FEFCB" w14:textId="77777777" w:rsidTr="00AA3BA9">
        <w:trPr>
          <w:trHeight w:val="618"/>
          <w:jc w:val="center"/>
        </w:trPr>
        <w:tc>
          <w:tcPr>
            <w:tcW w:w="740" w:type="dxa"/>
            <w:vMerge w:val="restar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DDDD0BE" w14:textId="77777777" w:rsidR="00C07000" w:rsidRDefault="00C07000" w:rsidP="00AA3BA9">
            <w:pPr>
              <w:widowControl/>
              <w:snapToGrid w:val="0"/>
              <w:spacing w:line="276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技术部分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19E0DB9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60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81400E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对投标人整体服务方案的评价（</w:t>
            </w:r>
            <w:r>
              <w:rPr>
                <w:color w:val="000000"/>
                <w:kern w:val="0"/>
                <w:szCs w:val="21"/>
              </w:rPr>
              <w:t>20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4834EB9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根据投标人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项目整体服务方案的合理性、针对性进行评价，</w:t>
            </w:r>
            <w:r>
              <w:rPr>
                <w:rFonts w:ascii="宋体" w:hAnsi="宋体" w:hint="eastAsia"/>
                <w:color w:val="000000"/>
                <w:szCs w:val="21"/>
              </w:rPr>
              <w:t>优20分，良14分，中8分，差2分。</w:t>
            </w:r>
          </w:p>
        </w:tc>
      </w:tr>
      <w:tr w:rsidR="00C07000" w14:paraId="46370AB2" w14:textId="77777777" w:rsidTr="00AA3BA9">
        <w:trPr>
          <w:trHeight w:val="499"/>
          <w:jc w:val="center"/>
        </w:trPr>
        <w:tc>
          <w:tcPr>
            <w:tcW w:w="74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0D4EF765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9759D75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65B16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对投标人拟投入项目团队的评价（</w:t>
            </w:r>
            <w:r>
              <w:rPr>
                <w:color w:val="000000"/>
                <w:kern w:val="0"/>
                <w:szCs w:val="21"/>
              </w:rPr>
              <w:t>15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7A811CB3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根据投标人项目人员安排合理性及满足项目实施需要情况进行评价，</w:t>
            </w:r>
            <w:r>
              <w:rPr>
                <w:rFonts w:ascii="宋体" w:hAnsi="宋体" w:hint="eastAsia"/>
                <w:color w:val="000000"/>
                <w:szCs w:val="21"/>
              </w:rPr>
              <w:t>优15分，良10分，中5分，差1分。</w:t>
            </w:r>
          </w:p>
        </w:tc>
      </w:tr>
      <w:tr w:rsidR="00C07000" w14:paraId="7BED8F4F" w14:textId="77777777" w:rsidTr="00AA3BA9">
        <w:trPr>
          <w:trHeight w:val="499"/>
          <w:jc w:val="center"/>
        </w:trPr>
        <w:tc>
          <w:tcPr>
            <w:tcW w:w="74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8A21852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0D8BCA79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E33EC7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对投标人服务方案和保障措施的评价（</w:t>
            </w:r>
            <w:r>
              <w:rPr>
                <w:color w:val="000000"/>
                <w:kern w:val="0"/>
                <w:szCs w:val="21"/>
              </w:rPr>
              <w:t>10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16EC2253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根据投标人售后服务方案（提供的售后服务方案、维护人员等）及保障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措施严密性、针对性、合理性进行评价，</w:t>
            </w:r>
            <w:r>
              <w:rPr>
                <w:rFonts w:ascii="宋体" w:hAnsi="宋体" w:hint="eastAsia"/>
                <w:color w:val="000000"/>
                <w:szCs w:val="21"/>
              </w:rPr>
              <w:t>优10分，良7分，中4分，差1分。</w:t>
            </w:r>
          </w:p>
        </w:tc>
      </w:tr>
      <w:tr w:rsidR="00C07000" w14:paraId="09C7E463" w14:textId="77777777" w:rsidTr="00C07000">
        <w:trPr>
          <w:trHeight w:val="820"/>
          <w:jc w:val="center"/>
        </w:trPr>
        <w:tc>
          <w:tcPr>
            <w:tcW w:w="74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39FBCA3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0214ABA2" w14:textId="77777777" w:rsidR="00C07000" w:rsidRDefault="00C07000" w:rsidP="00AA3BA9">
            <w:pPr>
              <w:widowControl/>
              <w:spacing w:line="276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E092756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对投标人拟采取的应急预案</w:t>
            </w:r>
            <w:r>
              <w:rPr>
                <w:color w:val="000000"/>
                <w:kern w:val="0"/>
                <w:szCs w:val="21"/>
              </w:rPr>
              <w:t>(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系统故障、人员更替</w:t>
            </w:r>
            <w:r>
              <w:rPr>
                <w:color w:val="000000"/>
                <w:kern w:val="0"/>
                <w:szCs w:val="21"/>
              </w:rPr>
              <w:t>)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的评价（</w:t>
            </w:r>
            <w:r>
              <w:rPr>
                <w:color w:val="000000"/>
                <w:kern w:val="0"/>
                <w:szCs w:val="21"/>
              </w:rPr>
              <w:t>15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370501" w14:textId="77777777" w:rsidR="00C07000" w:rsidRDefault="00C07000" w:rsidP="00AA3BA9">
            <w:pPr>
              <w:widowControl/>
              <w:snapToGrid w:val="0"/>
              <w:spacing w:line="276" w:lineRule="auto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根据投标人应急预案的合理性、针对性及出现问题时应对措施情况进行评价，</w:t>
            </w:r>
            <w:r>
              <w:rPr>
                <w:rFonts w:ascii="宋体" w:hAnsi="宋体" w:hint="eastAsia"/>
                <w:color w:val="000000"/>
                <w:szCs w:val="21"/>
              </w:rPr>
              <w:t>优15分，良10分，中6分，差1分。</w:t>
            </w:r>
          </w:p>
        </w:tc>
      </w:tr>
    </w:tbl>
    <w:p w14:paraId="053282DE" w14:textId="77777777" w:rsidR="00514E1E" w:rsidRPr="00C07000" w:rsidRDefault="00514E1E" w:rsidP="00C07000">
      <w:pPr>
        <w:spacing w:line="360" w:lineRule="auto"/>
        <w:rPr>
          <w:sz w:val="24"/>
        </w:rPr>
      </w:pPr>
    </w:p>
    <w:sectPr w:rsidR="00514E1E" w:rsidRPr="00C07000" w:rsidSect="00514E1E">
      <w:footerReference w:type="even" r:id="rId7"/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C90EE" w14:textId="77777777" w:rsidR="00DD5357" w:rsidRDefault="00DD5357" w:rsidP="00AE1658">
      <w:r>
        <w:separator/>
      </w:r>
    </w:p>
  </w:endnote>
  <w:endnote w:type="continuationSeparator" w:id="0">
    <w:p w14:paraId="240A480A" w14:textId="77777777" w:rsidR="00DD5357" w:rsidRDefault="00DD5357" w:rsidP="00AE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1B92E" w14:textId="77777777" w:rsidR="001C012D" w:rsidRDefault="001C012D" w:rsidP="008A40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12C70D7" w14:textId="77777777" w:rsidR="001C012D" w:rsidRDefault="001C01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06D9A" w14:textId="23B0F21B" w:rsidR="001C012D" w:rsidRDefault="001C012D" w:rsidP="008A40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3321">
      <w:rPr>
        <w:rStyle w:val="a7"/>
        <w:noProof/>
      </w:rPr>
      <w:t>1</w:t>
    </w:r>
    <w:r>
      <w:rPr>
        <w:rStyle w:val="a7"/>
      </w:rPr>
      <w:fldChar w:fldCharType="end"/>
    </w:r>
  </w:p>
  <w:p w14:paraId="473518AD" w14:textId="77777777" w:rsidR="001C012D" w:rsidRDefault="001C01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80050" w14:textId="77777777" w:rsidR="00DD5357" w:rsidRDefault="00DD5357" w:rsidP="00AE1658">
      <w:r>
        <w:separator/>
      </w:r>
    </w:p>
  </w:footnote>
  <w:footnote w:type="continuationSeparator" w:id="0">
    <w:p w14:paraId="49822059" w14:textId="77777777" w:rsidR="00DD5357" w:rsidRDefault="00DD5357" w:rsidP="00AE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B6815"/>
    <w:multiLevelType w:val="hybridMultilevel"/>
    <w:tmpl w:val="54B0393E"/>
    <w:lvl w:ilvl="0" w:tplc="26804E12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B635413"/>
    <w:multiLevelType w:val="hybridMultilevel"/>
    <w:tmpl w:val="40F8CAA4"/>
    <w:lvl w:ilvl="0" w:tplc="A5EE3C94">
      <w:start w:val="1"/>
      <w:numFmt w:val="chi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1C11AA2"/>
    <w:multiLevelType w:val="hybridMultilevel"/>
    <w:tmpl w:val="11F8B5CE"/>
    <w:lvl w:ilvl="0" w:tplc="BC3014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21E4B5C"/>
    <w:multiLevelType w:val="hybridMultilevel"/>
    <w:tmpl w:val="762876E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F984066"/>
    <w:multiLevelType w:val="hybridMultilevel"/>
    <w:tmpl w:val="5F90857E"/>
    <w:lvl w:ilvl="0" w:tplc="A5EE3C94">
      <w:start w:val="1"/>
      <w:numFmt w:val="chi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1F27F18"/>
    <w:multiLevelType w:val="hybridMultilevel"/>
    <w:tmpl w:val="3E5A765C"/>
    <w:lvl w:ilvl="0" w:tplc="04090001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6">
    <w:nsid w:val="538D1E43"/>
    <w:multiLevelType w:val="hybridMultilevel"/>
    <w:tmpl w:val="538C825E"/>
    <w:lvl w:ilvl="0" w:tplc="09AEB8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57620F1E"/>
    <w:multiLevelType w:val="multilevel"/>
    <w:tmpl w:val="5F90857E"/>
    <w:lvl w:ilvl="0">
      <w:start w:val="1"/>
      <w:numFmt w:val="chineseCountingThousand"/>
      <w:lvlText w:val="（%1）"/>
      <w:lvlJc w:val="left"/>
      <w:pPr>
        <w:ind w:left="48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B0E473D"/>
    <w:multiLevelType w:val="singleLevel"/>
    <w:tmpl w:val="5B0E473D"/>
    <w:lvl w:ilvl="0">
      <w:start w:val="1"/>
      <w:numFmt w:val="decimal"/>
      <w:suff w:val="nothing"/>
      <w:lvlText w:val="%1."/>
      <w:lvlJc w:val="left"/>
    </w:lvl>
  </w:abstractNum>
  <w:abstractNum w:abstractNumId="9">
    <w:nsid w:val="669D748C"/>
    <w:multiLevelType w:val="hybridMultilevel"/>
    <w:tmpl w:val="D12ACBE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4105AE6"/>
    <w:multiLevelType w:val="hybridMultilevel"/>
    <w:tmpl w:val="ACACF712"/>
    <w:lvl w:ilvl="0" w:tplc="B73644C6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7FB173B"/>
    <w:multiLevelType w:val="hybridMultilevel"/>
    <w:tmpl w:val="DE5C064A"/>
    <w:lvl w:ilvl="0" w:tplc="88D25268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10"/>
  </w:num>
  <w:num w:numId="8">
    <w:abstractNumId w:val="5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D4"/>
    <w:rsid w:val="0007300B"/>
    <w:rsid w:val="00093C43"/>
    <w:rsid w:val="000C61F8"/>
    <w:rsid w:val="001B1988"/>
    <w:rsid w:val="001C012D"/>
    <w:rsid w:val="001E327C"/>
    <w:rsid w:val="001F0760"/>
    <w:rsid w:val="002020EE"/>
    <w:rsid w:val="00223A2A"/>
    <w:rsid w:val="0028157D"/>
    <w:rsid w:val="002E3A25"/>
    <w:rsid w:val="002E47E0"/>
    <w:rsid w:val="003803A1"/>
    <w:rsid w:val="00381CD4"/>
    <w:rsid w:val="003829DA"/>
    <w:rsid w:val="00386FAD"/>
    <w:rsid w:val="003B0129"/>
    <w:rsid w:val="003B79B0"/>
    <w:rsid w:val="00492E8F"/>
    <w:rsid w:val="004E4B5F"/>
    <w:rsid w:val="00514E1E"/>
    <w:rsid w:val="00704996"/>
    <w:rsid w:val="007A04B8"/>
    <w:rsid w:val="007A3C58"/>
    <w:rsid w:val="007C54A6"/>
    <w:rsid w:val="007D412F"/>
    <w:rsid w:val="007D579B"/>
    <w:rsid w:val="007D59A5"/>
    <w:rsid w:val="00842E4C"/>
    <w:rsid w:val="008443FD"/>
    <w:rsid w:val="00886D3E"/>
    <w:rsid w:val="008A405A"/>
    <w:rsid w:val="008B3321"/>
    <w:rsid w:val="00900F45"/>
    <w:rsid w:val="009E097E"/>
    <w:rsid w:val="009E680A"/>
    <w:rsid w:val="00A15AE4"/>
    <w:rsid w:val="00A675C2"/>
    <w:rsid w:val="00AD0BA1"/>
    <w:rsid w:val="00AE1658"/>
    <w:rsid w:val="00B30ADF"/>
    <w:rsid w:val="00B454FE"/>
    <w:rsid w:val="00B61CC2"/>
    <w:rsid w:val="00C07000"/>
    <w:rsid w:val="00C26AE1"/>
    <w:rsid w:val="00C2753B"/>
    <w:rsid w:val="00CA7D7A"/>
    <w:rsid w:val="00CD2830"/>
    <w:rsid w:val="00CF6C37"/>
    <w:rsid w:val="00D36718"/>
    <w:rsid w:val="00D53F10"/>
    <w:rsid w:val="00DB14D9"/>
    <w:rsid w:val="00DC2EBA"/>
    <w:rsid w:val="00DD5357"/>
    <w:rsid w:val="00E22ED7"/>
    <w:rsid w:val="00F47E8B"/>
    <w:rsid w:val="00F859D2"/>
    <w:rsid w:val="00FA0A5B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5BF3D3"/>
  <w14:defaultImageDpi w14:val="300"/>
  <w15:docId w15:val="{63B7DF77-2E68-42E0-963A-6AB3FFCC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CD4"/>
    <w:pPr>
      <w:widowControl w:val="0"/>
      <w:jc w:val="both"/>
    </w:pPr>
    <w:rPr>
      <w:sz w:val="21"/>
      <w:szCs w:val="22"/>
    </w:rPr>
  </w:style>
  <w:style w:type="paragraph" w:styleId="1">
    <w:name w:val="heading 1"/>
    <w:basedOn w:val="a"/>
    <w:next w:val="a"/>
    <w:link w:val="1Char"/>
    <w:qFormat/>
    <w:rsid w:val="00381CD4"/>
    <w:pPr>
      <w:keepNext/>
      <w:widowControl/>
      <w:spacing w:before="240" w:after="60"/>
      <w:jc w:val="left"/>
      <w:outlineLvl w:val="0"/>
    </w:pPr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81CD4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381CD4"/>
    <w:pPr>
      <w:spacing w:after="120" w:line="360" w:lineRule="auto"/>
      <w:ind w:firstLineChars="200" w:firstLine="200"/>
    </w:pPr>
    <w:rPr>
      <w:rFonts w:ascii="Times New Roman" w:eastAsia="宋体" w:hAnsi="Times New Roman" w:cs="Times New Roman"/>
      <w:kern w:val="28"/>
      <w:sz w:val="24"/>
      <w:szCs w:val="20"/>
    </w:rPr>
  </w:style>
  <w:style w:type="paragraph" w:styleId="a3">
    <w:name w:val="List Paragraph"/>
    <w:basedOn w:val="a"/>
    <w:uiPriority w:val="34"/>
    <w:qFormat/>
    <w:rsid w:val="00381CD4"/>
    <w:pPr>
      <w:ind w:firstLineChars="200" w:firstLine="420"/>
    </w:pPr>
  </w:style>
  <w:style w:type="paragraph" w:styleId="2">
    <w:name w:val="Body Text 2"/>
    <w:basedOn w:val="a"/>
    <w:link w:val="2Char"/>
    <w:rsid w:val="00381CD4"/>
    <w:pPr>
      <w:widowControl/>
      <w:spacing w:after="120" w:line="480" w:lineRule="auto"/>
      <w:jc w:val="left"/>
    </w:pPr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character" w:customStyle="1" w:styleId="2Char">
    <w:name w:val="正文文本 2 Char"/>
    <w:basedOn w:val="a0"/>
    <w:link w:val="2"/>
    <w:rsid w:val="00381CD4"/>
    <w:rPr>
      <w:rFonts w:ascii="Calibri" w:eastAsia="宋体" w:hAnsi="Calibri" w:cs="Times New Roman"/>
      <w:kern w:val="0"/>
      <w:lang w:eastAsia="en-US" w:bidi="en-US"/>
    </w:rPr>
  </w:style>
  <w:style w:type="paragraph" w:styleId="a4">
    <w:name w:val="Balloon Text"/>
    <w:basedOn w:val="a"/>
    <w:link w:val="Char"/>
    <w:uiPriority w:val="99"/>
    <w:semiHidden/>
    <w:unhideWhenUsed/>
    <w:rsid w:val="00381CD4"/>
    <w:rPr>
      <w:rFonts w:ascii="Heiti SC Light" w:eastAsia="Heiti SC Light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1CD4"/>
    <w:rPr>
      <w:rFonts w:ascii="Heiti SC Light" w:eastAsia="Heiti SC Light"/>
      <w:sz w:val="18"/>
      <w:szCs w:val="18"/>
    </w:rPr>
  </w:style>
  <w:style w:type="table" w:styleId="a5">
    <w:name w:val="Table Grid"/>
    <w:basedOn w:val="a1"/>
    <w:uiPriority w:val="39"/>
    <w:rsid w:val="00381CD4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Char0"/>
    <w:uiPriority w:val="99"/>
    <w:unhideWhenUsed/>
    <w:rsid w:val="00AE16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E1658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AE1658"/>
  </w:style>
  <w:style w:type="paragraph" w:styleId="a8">
    <w:name w:val="header"/>
    <w:basedOn w:val="a"/>
    <w:link w:val="Char1"/>
    <w:uiPriority w:val="99"/>
    <w:unhideWhenUsed/>
    <w:rsid w:val="007C5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7C54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顺航 徐</dc:creator>
  <cp:keywords/>
  <dc:description/>
  <cp:lastModifiedBy>周文粲</cp:lastModifiedBy>
  <cp:revision>14</cp:revision>
  <dcterms:created xsi:type="dcterms:W3CDTF">2019-10-23T07:59:00Z</dcterms:created>
  <dcterms:modified xsi:type="dcterms:W3CDTF">2020-05-21T02:47:00Z</dcterms:modified>
</cp:coreProperties>
</file>